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BA22" w14:textId="1FAEDEE3" w:rsidR="000902E2" w:rsidRPr="003A3000" w:rsidRDefault="002E2914" w:rsidP="009F3417">
      <w:pPr>
        <w:spacing w:line="360" w:lineRule="auto"/>
        <w:ind w:left="357" w:right="0" w:firstLine="0"/>
        <w:jc w:val="center"/>
        <w:rPr>
          <w:color w:val="auto"/>
          <w:sz w:val="20"/>
        </w:rPr>
      </w:pPr>
      <w:r w:rsidRPr="003A3000">
        <w:rPr>
          <w:b/>
          <w:color w:val="auto"/>
          <w:sz w:val="24"/>
          <w:u w:val="single" w:color="000000"/>
        </w:rPr>
        <w:t xml:space="preserve">Załącznik nr </w:t>
      </w:r>
      <w:r w:rsidR="000557A3" w:rsidRPr="003A3000">
        <w:rPr>
          <w:b/>
          <w:color w:val="auto"/>
          <w:sz w:val="24"/>
          <w:u w:val="single" w:color="000000"/>
        </w:rPr>
        <w:t>5</w:t>
      </w:r>
      <w:r w:rsidR="0093292A" w:rsidRPr="003A3000">
        <w:rPr>
          <w:b/>
          <w:color w:val="auto"/>
          <w:sz w:val="24"/>
          <w:u w:val="single" w:color="000000"/>
        </w:rPr>
        <w:t xml:space="preserve"> </w:t>
      </w:r>
      <w:r w:rsidRPr="003A3000">
        <w:rPr>
          <w:b/>
          <w:color w:val="auto"/>
          <w:sz w:val="24"/>
          <w:u w:val="single" w:color="000000"/>
        </w:rPr>
        <w:t xml:space="preserve">do Umowy nr </w:t>
      </w:r>
      <w:r w:rsidR="00AF518A" w:rsidRPr="003A3000">
        <w:rPr>
          <w:b/>
          <w:color w:val="auto"/>
          <w:sz w:val="24"/>
          <w:highlight w:val="yellow"/>
          <w:u w:val="single" w:color="000000"/>
        </w:rPr>
        <w:t>[…]</w:t>
      </w:r>
    </w:p>
    <w:p w14:paraId="6A05773A" w14:textId="2E46F228" w:rsidR="000902E2" w:rsidRPr="003A3000" w:rsidRDefault="002E2914" w:rsidP="00944CF7">
      <w:pPr>
        <w:jc w:val="center"/>
        <w:rPr>
          <w:b/>
          <w:color w:val="auto"/>
          <w:sz w:val="28"/>
          <w:szCs w:val="28"/>
          <w:u w:val="single"/>
        </w:rPr>
      </w:pPr>
      <w:r w:rsidRPr="003A3000">
        <w:rPr>
          <w:b/>
          <w:color w:val="auto"/>
          <w:sz w:val="28"/>
          <w:szCs w:val="28"/>
          <w:u w:val="single"/>
        </w:rPr>
        <w:t>Zasady obliczania Rekompensaty Finansowej i stosowania Waloryzacji</w:t>
      </w:r>
    </w:p>
    <w:bookmarkStart w:id="0" w:name="_Hlk180562327" w:displacedByCustomXml="next"/>
    <w:sdt>
      <w:sdtPr>
        <w:rPr>
          <w:rFonts w:ascii="Arial" w:eastAsia="Arial" w:hAnsi="Arial" w:cs="Arial"/>
          <w:b/>
          <w:color w:val="auto"/>
          <w:sz w:val="16"/>
          <w:szCs w:val="22"/>
        </w:rPr>
        <w:id w:val="554130634"/>
        <w:docPartObj>
          <w:docPartGallery w:val="Table of Contents"/>
          <w:docPartUnique/>
        </w:docPartObj>
      </w:sdtPr>
      <w:sdtEndPr>
        <w:rPr>
          <w:bCs/>
        </w:rPr>
      </w:sdtEndPr>
      <w:sdtContent>
        <w:p w14:paraId="4F6F4FD5" w14:textId="149FB600" w:rsidR="004F3225" w:rsidRPr="003A3000" w:rsidRDefault="004F3225">
          <w:pPr>
            <w:pStyle w:val="Nagwekspisutreci"/>
            <w:rPr>
              <w:rFonts w:ascii="Arial" w:hAnsi="Arial" w:cs="Arial"/>
              <w:b/>
              <w:color w:val="auto"/>
              <w:sz w:val="22"/>
              <w:szCs w:val="22"/>
            </w:rPr>
          </w:pPr>
        </w:p>
        <w:p w14:paraId="0D929766" w14:textId="6F80DF1F" w:rsidR="00730AF9" w:rsidRPr="003A3000" w:rsidRDefault="006248F5">
          <w:pPr>
            <w:pStyle w:val="Spistreci2"/>
            <w:tabs>
              <w:tab w:val="left" w:pos="640"/>
              <w:tab w:val="right" w:leader="dot" w:pos="9144"/>
            </w:tabs>
            <w:rPr>
              <w:rFonts w:asciiTheme="minorHAnsi" w:eastAsiaTheme="minorEastAsia" w:hAnsiTheme="minorHAnsi" w:cstheme="minorBidi"/>
              <w:b w:val="0"/>
              <w:noProof/>
              <w:color w:val="auto"/>
            </w:rPr>
          </w:pPr>
          <w:r w:rsidRPr="003A3000">
            <w:rPr>
              <w:color w:val="auto"/>
            </w:rPr>
            <w:fldChar w:fldCharType="begin"/>
          </w:r>
          <w:r w:rsidRPr="003A3000">
            <w:rPr>
              <w:color w:val="auto"/>
            </w:rPr>
            <w:instrText xml:space="preserve"> TOC \o "1-3" \h \z \u </w:instrText>
          </w:r>
          <w:r w:rsidRPr="003A3000">
            <w:rPr>
              <w:color w:val="auto"/>
            </w:rPr>
            <w:fldChar w:fldCharType="separate"/>
          </w:r>
          <w:hyperlink w:anchor="_Toc183070434" w:history="1">
            <w:r w:rsidR="00730AF9" w:rsidRPr="003A3000">
              <w:rPr>
                <w:rStyle w:val="Hipercze"/>
                <w:noProof/>
                <w:color w:val="auto"/>
              </w:rPr>
              <w:t>1.</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Ogólne zasady ustalania należnej Operatorowi Rekompensaty Finansowej</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_Toc183070434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2</w:t>
            </w:r>
            <w:r w:rsidR="00730AF9" w:rsidRPr="003A3000">
              <w:rPr>
                <w:noProof/>
                <w:webHidden/>
                <w:color w:val="auto"/>
              </w:rPr>
              <w:fldChar w:fldCharType="end"/>
            </w:r>
          </w:hyperlink>
        </w:p>
        <w:p w14:paraId="4BC6E5C4" w14:textId="54FCACD2" w:rsidR="00730AF9" w:rsidRPr="003A3000" w:rsidRDefault="00DE2664">
          <w:pPr>
            <w:pStyle w:val="Spistreci2"/>
            <w:tabs>
              <w:tab w:val="left" w:pos="640"/>
              <w:tab w:val="right" w:leader="dot" w:pos="9144"/>
            </w:tabs>
            <w:rPr>
              <w:rFonts w:asciiTheme="minorHAnsi" w:eastAsiaTheme="minorEastAsia" w:hAnsiTheme="minorHAnsi" w:cstheme="minorBidi"/>
              <w:b w:val="0"/>
              <w:noProof/>
              <w:color w:val="auto"/>
            </w:rPr>
          </w:pPr>
          <w:hyperlink w:anchor="_Toc183070435" w:history="1">
            <w:r w:rsidR="00730AF9" w:rsidRPr="003A3000">
              <w:rPr>
                <w:rStyle w:val="Hipercze"/>
                <w:noProof/>
                <w:color w:val="auto"/>
              </w:rPr>
              <w:t>2.</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Przychody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_Toc183070435 \h </w:instrText>
            </w:r>
            <w:r w:rsidR="00730AF9" w:rsidRPr="003A3000">
              <w:rPr>
                <w:noProof/>
                <w:webHidden/>
                <w:color w:val="auto"/>
              </w:rPr>
            </w:r>
            <w:r w:rsidR="00730AF9" w:rsidRPr="003A3000">
              <w:rPr>
                <w:noProof/>
                <w:webHidden/>
                <w:color w:val="auto"/>
              </w:rPr>
              <w:fldChar w:fldCharType="separate"/>
            </w:r>
            <w:r>
              <w:rPr>
                <w:noProof/>
                <w:webHidden/>
                <w:color w:val="auto"/>
              </w:rPr>
              <w:t>5</w:t>
            </w:r>
            <w:r w:rsidR="00730AF9" w:rsidRPr="003A3000">
              <w:rPr>
                <w:noProof/>
                <w:webHidden/>
                <w:color w:val="auto"/>
              </w:rPr>
              <w:fldChar w:fldCharType="end"/>
            </w:r>
          </w:hyperlink>
        </w:p>
        <w:p w14:paraId="28697582" w14:textId="2893EFB4" w:rsidR="00730AF9" w:rsidRPr="003A3000" w:rsidRDefault="00DE2664">
          <w:pPr>
            <w:pStyle w:val="Spistreci2"/>
            <w:tabs>
              <w:tab w:val="left" w:pos="640"/>
              <w:tab w:val="right" w:leader="dot" w:pos="9144"/>
            </w:tabs>
            <w:rPr>
              <w:rFonts w:asciiTheme="minorHAnsi" w:eastAsiaTheme="minorEastAsia" w:hAnsiTheme="minorHAnsi" w:cstheme="minorBidi"/>
              <w:b w:val="0"/>
              <w:noProof/>
              <w:color w:val="auto"/>
            </w:rPr>
          </w:pPr>
          <w:hyperlink w:anchor="_Toc183070438" w:history="1">
            <w:r w:rsidR="00730AF9" w:rsidRPr="003A3000">
              <w:rPr>
                <w:rStyle w:val="Hipercze"/>
                <w:noProof/>
                <w:color w:val="auto"/>
              </w:rPr>
              <w:t>3.</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Koszty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_Toc183070438 \h </w:instrText>
            </w:r>
            <w:r w:rsidR="00730AF9" w:rsidRPr="003A3000">
              <w:rPr>
                <w:noProof/>
                <w:webHidden/>
                <w:color w:val="auto"/>
              </w:rPr>
            </w:r>
            <w:r w:rsidR="00730AF9" w:rsidRPr="003A3000">
              <w:rPr>
                <w:noProof/>
                <w:webHidden/>
                <w:color w:val="auto"/>
              </w:rPr>
              <w:fldChar w:fldCharType="separate"/>
            </w:r>
            <w:r>
              <w:rPr>
                <w:noProof/>
                <w:webHidden/>
                <w:color w:val="auto"/>
              </w:rPr>
              <w:t>11</w:t>
            </w:r>
            <w:r w:rsidR="00730AF9" w:rsidRPr="003A3000">
              <w:rPr>
                <w:noProof/>
                <w:webHidden/>
                <w:color w:val="auto"/>
              </w:rPr>
              <w:fldChar w:fldCharType="end"/>
            </w:r>
          </w:hyperlink>
        </w:p>
        <w:p w14:paraId="70CDC5E1" w14:textId="44DB09BA" w:rsidR="00730AF9" w:rsidRPr="003A3000" w:rsidRDefault="00DE2664">
          <w:pPr>
            <w:pStyle w:val="Spistreci2"/>
            <w:tabs>
              <w:tab w:val="left" w:pos="640"/>
              <w:tab w:val="right" w:leader="dot" w:pos="9144"/>
            </w:tabs>
            <w:rPr>
              <w:rFonts w:asciiTheme="minorHAnsi" w:eastAsiaTheme="minorEastAsia" w:hAnsiTheme="minorHAnsi" w:cstheme="minorBidi"/>
              <w:b w:val="0"/>
              <w:noProof/>
              <w:color w:val="auto"/>
            </w:rPr>
          </w:pPr>
          <w:hyperlink w:anchor="_Toc183070439" w:history="1">
            <w:r w:rsidR="00730AF9" w:rsidRPr="003A3000">
              <w:rPr>
                <w:rStyle w:val="Hipercze"/>
                <w:noProof/>
                <w:color w:val="auto"/>
              </w:rPr>
              <w:t>4.</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Rozsądny zysk</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_Toc183070439 \h </w:instrText>
            </w:r>
            <w:r w:rsidR="00730AF9" w:rsidRPr="003A3000">
              <w:rPr>
                <w:noProof/>
                <w:webHidden/>
                <w:color w:val="auto"/>
              </w:rPr>
            </w:r>
            <w:r w:rsidR="00730AF9" w:rsidRPr="003A3000">
              <w:rPr>
                <w:noProof/>
                <w:webHidden/>
                <w:color w:val="auto"/>
              </w:rPr>
              <w:fldChar w:fldCharType="separate"/>
            </w:r>
            <w:r>
              <w:rPr>
                <w:noProof/>
                <w:webHidden/>
                <w:color w:val="auto"/>
              </w:rPr>
              <w:t>12</w:t>
            </w:r>
            <w:r w:rsidR="00730AF9" w:rsidRPr="003A3000">
              <w:rPr>
                <w:noProof/>
                <w:webHidden/>
                <w:color w:val="auto"/>
              </w:rPr>
              <w:fldChar w:fldCharType="end"/>
            </w:r>
          </w:hyperlink>
        </w:p>
        <w:p w14:paraId="212D37C9" w14:textId="039D758F" w:rsidR="00730AF9" w:rsidRPr="003A3000" w:rsidRDefault="00DE2664">
          <w:pPr>
            <w:pStyle w:val="Spistreci2"/>
            <w:tabs>
              <w:tab w:val="left" w:pos="640"/>
              <w:tab w:val="right" w:leader="dot" w:pos="9144"/>
            </w:tabs>
            <w:rPr>
              <w:rFonts w:asciiTheme="minorHAnsi" w:eastAsiaTheme="minorEastAsia" w:hAnsiTheme="minorHAnsi" w:cstheme="minorBidi"/>
              <w:b w:val="0"/>
              <w:noProof/>
              <w:color w:val="auto"/>
            </w:rPr>
          </w:pPr>
          <w:hyperlink w:anchor="_Toc183070440" w:history="1">
            <w:r w:rsidR="00730AF9" w:rsidRPr="003A3000">
              <w:rPr>
                <w:rStyle w:val="Hipercze"/>
                <w:noProof/>
                <w:color w:val="auto"/>
              </w:rPr>
              <w:t>5.</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Przychód Gwarantowany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_Toc183070440 \h </w:instrText>
            </w:r>
            <w:r w:rsidR="00730AF9" w:rsidRPr="003A3000">
              <w:rPr>
                <w:noProof/>
                <w:webHidden/>
                <w:color w:val="auto"/>
              </w:rPr>
            </w:r>
            <w:r w:rsidR="00730AF9" w:rsidRPr="003A3000">
              <w:rPr>
                <w:noProof/>
                <w:webHidden/>
                <w:color w:val="auto"/>
              </w:rPr>
              <w:fldChar w:fldCharType="separate"/>
            </w:r>
            <w:r>
              <w:rPr>
                <w:noProof/>
                <w:webHidden/>
                <w:color w:val="auto"/>
              </w:rPr>
              <w:t>14</w:t>
            </w:r>
            <w:r w:rsidR="00730AF9" w:rsidRPr="003A3000">
              <w:rPr>
                <w:noProof/>
                <w:webHidden/>
                <w:color w:val="auto"/>
              </w:rPr>
              <w:fldChar w:fldCharType="end"/>
            </w:r>
          </w:hyperlink>
        </w:p>
        <w:p w14:paraId="5EC1D4FD" w14:textId="67908B19" w:rsidR="00730AF9" w:rsidRPr="003A3000" w:rsidRDefault="00DE2664">
          <w:pPr>
            <w:pStyle w:val="Spistreci2"/>
            <w:tabs>
              <w:tab w:val="left" w:pos="640"/>
              <w:tab w:val="right" w:leader="dot" w:pos="9144"/>
            </w:tabs>
            <w:rPr>
              <w:rFonts w:asciiTheme="minorHAnsi" w:eastAsiaTheme="minorEastAsia" w:hAnsiTheme="minorHAnsi" w:cstheme="minorBidi"/>
              <w:b w:val="0"/>
              <w:noProof/>
              <w:color w:val="auto"/>
            </w:rPr>
          </w:pPr>
          <w:hyperlink w:anchor="_Toc183070441" w:history="1">
            <w:r w:rsidR="00730AF9" w:rsidRPr="003A3000">
              <w:rPr>
                <w:rStyle w:val="Hipercze"/>
                <w:noProof/>
                <w:color w:val="auto"/>
              </w:rPr>
              <w:t>6.</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Waloryzacja</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_Toc183070441 \h </w:instrText>
            </w:r>
            <w:r w:rsidR="00730AF9" w:rsidRPr="003A3000">
              <w:rPr>
                <w:noProof/>
                <w:webHidden/>
                <w:color w:val="auto"/>
              </w:rPr>
            </w:r>
            <w:r w:rsidR="00730AF9" w:rsidRPr="003A3000">
              <w:rPr>
                <w:noProof/>
                <w:webHidden/>
                <w:color w:val="auto"/>
              </w:rPr>
              <w:fldChar w:fldCharType="separate"/>
            </w:r>
            <w:r>
              <w:rPr>
                <w:noProof/>
                <w:webHidden/>
                <w:color w:val="auto"/>
              </w:rPr>
              <w:t>15</w:t>
            </w:r>
            <w:r w:rsidR="00730AF9" w:rsidRPr="003A3000">
              <w:rPr>
                <w:noProof/>
                <w:webHidden/>
                <w:color w:val="auto"/>
              </w:rPr>
              <w:fldChar w:fldCharType="end"/>
            </w:r>
          </w:hyperlink>
        </w:p>
        <w:p w14:paraId="7C5683C1" w14:textId="446C6605" w:rsidR="004F3225" w:rsidRPr="003A3000" w:rsidRDefault="006248F5">
          <w:pPr>
            <w:rPr>
              <w:b/>
              <w:color w:val="auto"/>
            </w:rPr>
          </w:pPr>
          <w:r w:rsidRPr="003A3000">
            <w:rPr>
              <w:color w:val="auto"/>
              <w:sz w:val="22"/>
            </w:rPr>
            <w:fldChar w:fldCharType="end"/>
          </w:r>
        </w:p>
      </w:sdtContent>
    </w:sdt>
    <w:p w14:paraId="72C4A97E" w14:textId="7DA7331E" w:rsidR="004F3225" w:rsidRPr="003A3000" w:rsidRDefault="004F3225" w:rsidP="004F3225">
      <w:pPr>
        <w:rPr>
          <w:color w:val="auto"/>
        </w:rPr>
      </w:pPr>
    </w:p>
    <w:p w14:paraId="1260F8EB" w14:textId="6813F04F" w:rsidR="004F3225" w:rsidRPr="003A3000" w:rsidRDefault="004F3225" w:rsidP="004F3225">
      <w:pPr>
        <w:rPr>
          <w:color w:val="auto"/>
        </w:rPr>
      </w:pPr>
    </w:p>
    <w:p w14:paraId="5FF6FF2F" w14:textId="6415913A" w:rsidR="004F3225" w:rsidRPr="003A3000" w:rsidRDefault="004F3225" w:rsidP="004F3225">
      <w:pPr>
        <w:rPr>
          <w:color w:val="auto"/>
        </w:rPr>
      </w:pPr>
    </w:p>
    <w:p w14:paraId="2A713B48" w14:textId="511B1A03" w:rsidR="004F3225" w:rsidRPr="003A3000" w:rsidRDefault="004F3225" w:rsidP="004F3225">
      <w:pPr>
        <w:rPr>
          <w:color w:val="auto"/>
        </w:rPr>
      </w:pPr>
    </w:p>
    <w:p w14:paraId="17C1CEBE" w14:textId="68300108" w:rsidR="003F34FD" w:rsidRPr="003A3000" w:rsidRDefault="003F34FD" w:rsidP="004F3225">
      <w:pPr>
        <w:rPr>
          <w:color w:val="auto"/>
        </w:rPr>
      </w:pPr>
    </w:p>
    <w:p w14:paraId="14A47F5C" w14:textId="05B6B2C9" w:rsidR="003F34FD" w:rsidRPr="003A3000" w:rsidRDefault="003F34FD" w:rsidP="004F3225">
      <w:pPr>
        <w:rPr>
          <w:color w:val="auto"/>
        </w:rPr>
      </w:pPr>
    </w:p>
    <w:p w14:paraId="4CF56BA3" w14:textId="7E2F22E7" w:rsidR="003F34FD" w:rsidRPr="003A3000" w:rsidRDefault="003F34FD" w:rsidP="004F3225">
      <w:pPr>
        <w:rPr>
          <w:color w:val="auto"/>
        </w:rPr>
      </w:pPr>
    </w:p>
    <w:p w14:paraId="715AFE30" w14:textId="4AD66475" w:rsidR="003F34FD" w:rsidRPr="003A3000" w:rsidRDefault="003F34FD" w:rsidP="004F3225">
      <w:pPr>
        <w:rPr>
          <w:color w:val="auto"/>
        </w:rPr>
      </w:pPr>
    </w:p>
    <w:p w14:paraId="1DD8C16F" w14:textId="1F818C81" w:rsidR="003F34FD" w:rsidRPr="003A3000" w:rsidRDefault="003F34FD" w:rsidP="004F3225">
      <w:pPr>
        <w:rPr>
          <w:color w:val="auto"/>
        </w:rPr>
      </w:pPr>
    </w:p>
    <w:p w14:paraId="47F7E7C9" w14:textId="0C83E955" w:rsidR="003F34FD" w:rsidRPr="003A3000" w:rsidRDefault="003F34FD" w:rsidP="004F3225">
      <w:pPr>
        <w:rPr>
          <w:color w:val="auto"/>
        </w:rPr>
      </w:pPr>
    </w:p>
    <w:p w14:paraId="3B9B1727" w14:textId="47D412A0" w:rsidR="003F34FD" w:rsidRPr="003A3000" w:rsidRDefault="003F34FD" w:rsidP="004F3225">
      <w:pPr>
        <w:rPr>
          <w:color w:val="auto"/>
        </w:rPr>
      </w:pPr>
    </w:p>
    <w:p w14:paraId="2DDB6DB3" w14:textId="5B945DCA" w:rsidR="003F34FD" w:rsidRPr="003A3000" w:rsidRDefault="003F34FD" w:rsidP="004F3225">
      <w:pPr>
        <w:rPr>
          <w:color w:val="auto"/>
        </w:rPr>
      </w:pPr>
    </w:p>
    <w:p w14:paraId="65DEF329" w14:textId="35235180" w:rsidR="006248F5" w:rsidRPr="003A3000" w:rsidRDefault="006248F5" w:rsidP="004F3225">
      <w:pPr>
        <w:rPr>
          <w:color w:val="auto"/>
        </w:rPr>
      </w:pPr>
    </w:p>
    <w:p w14:paraId="26FA5AAB" w14:textId="6D750A51" w:rsidR="006248F5" w:rsidRPr="003A3000" w:rsidRDefault="006248F5" w:rsidP="004F3225">
      <w:pPr>
        <w:rPr>
          <w:color w:val="auto"/>
        </w:rPr>
      </w:pPr>
    </w:p>
    <w:p w14:paraId="3E19A81B" w14:textId="7952F630" w:rsidR="006248F5" w:rsidRPr="003A3000" w:rsidRDefault="006248F5" w:rsidP="004F3225">
      <w:pPr>
        <w:rPr>
          <w:color w:val="auto"/>
        </w:rPr>
      </w:pPr>
    </w:p>
    <w:p w14:paraId="7EBB7C3B" w14:textId="77777777" w:rsidR="006248F5" w:rsidRPr="003A3000" w:rsidRDefault="006248F5" w:rsidP="004F3225">
      <w:pPr>
        <w:rPr>
          <w:color w:val="auto"/>
        </w:rPr>
      </w:pPr>
    </w:p>
    <w:p w14:paraId="2F7C8BD9" w14:textId="580DD401" w:rsidR="003F34FD" w:rsidRPr="003A3000" w:rsidRDefault="003F34FD" w:rsidP="004F3225">
      <w:pPr>
        <w:rPr>
          <w:color w:val="auto"/>
        </w:rPr>
      </w:pPr>
    </w:p>
    <w:p w14:paraId="258B11D7" w14:textId="56A543FD" w:rsidR="003F34FD" w:rsidRPr="003A3000" w:rsidRDefault="003F34FD" w:rsidP="004F3225">
      <w:pPr>
        <w:rPr>
          <w:color w:val="auto"/>
        </w:rPr>
      </w:pPr>
    </w:p>
    <w:p w14:paraId="1D2E14C2" w14:textId="50CC47DF" w:rsidR="006248F5" w:rsidRPr="003A3000" w:rsidRDefault="006248F5" w:rsidP="004F3225">
      <w:pPr>
        <w:rPr>
          <w:color w:val="auto"/>
        </w:rPr>
      </w:pPr>
    </w:p>
    <w:p w14:paraId="47EE291A" w14:textId="77777777" w:rsidR="006248F5" w:rsidRPr="003A3000" w:rsidRDefault="006248F5" w:rsidP="004F3225">
      <w:pPr>
        <w:rPr>
          <w:color w:val="auto"/>
        </w:rPr>
      </w:pPr>
    </w:p>
    <w:p w14:paraId="6EBBD3D8" w14:textId="676E4429" w:rsidR="000902E2" w:rsidRPr="003A3000" w:rsidRDefault="002E2914" w:rsidP="00B711BF">
      <w:pPr>
        <w:pStyle w:val="Nagwek2"/>
        <w:numPr>
          <w:ilvl w:val="0"/>
          <w:numId w:val="2"/>
        </w:numPr>
        <w:spacing w:after="124" w:line="360" w:lineRule="auto"/>
        <w:ind w:left="357" w:firstLine="0"/>
        <w:jc w:val="both"/>
        <w:rPr>
          <w:color w:val="auto"/>
          <w:sz w:val="24"/>
        </w:rPr>
      </w:pPr>
      <w:bookmarkStart w:id="1" w:name="_Toc183070434"/>
      <w:bookmarkEnd w:id="0"/>
      <w:r w:rsidRPr="003A3000">
        <w:rPr>
          <w:color w:val="auto"/>
          <w:sz w:val="24"/>
        </w:rPr>
        <w:lastRenderedPageBreak/>
        <w:t>Ogólne zasady ustalania należnej Operatorowi Rekompensaty Finansowej</w:t>
      </w:r>
      <w:bookmarkEnd w:id="1"/>
      <w:r w:rsidRPr="003A3000">
        <w:rPr>
          <w:color w:val="auto"/>
          <w:sz w:val="24"/>
        </w:rPr>
        <w:t xml:space="preserve"> </w:t>
      </w:r>
    </w:p>
    <w:p w14:paraId="1F13D090" w14:textId="77777777" w:rsidR="00DB10A9" w:rsidRPr="00DB10A9" w:rsidRDefault="00DB10A9" w:rsidP="00DB10A9">
      <w:pPr>
        <w:spacing w:line="360" w:lineRule="auto"/>
        <w:ind w:left="357" w:right="0" w:firstLine="0"/>
        <w:rPr>
          <w:color w:val="auto"/>
          <w:sz w:val="22"/>
        </w:rPr>
      </w:pPr>
      <w:r w:rsidRPr="00DB10A9">
        <w:rPr>
          <w:color w:val="auto"/>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1 załącznika nr 1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 Operatorowi prawdopodobnego deficytu ekonomicznego związanego z realizacją Przewozów. </w:t>
      </w:r>
    </w:p>
    <w:p w14:paraId="5634DD42" w14:textId="77777777" w:rsidR="00DB10A9" w:rsidRPr="00DB10A9" w:rsidRDefault="00DB10A9" w:rsidP="00DB10A9">
      <w:pPr>
        <w:spacing w:line="360" w:lineRule="auto"/>
        <w:ind w:left="357" w:right="0" w:firstLine="0"/>
        <w:rPr>
          <w:color w:val="auto"/>
          <w:sz w:val="22"/>
        </w:rPr>
      </w:pPr>
      <w:r w:rsidRPr="00DB10A9">
        <w:rPr>
          <w:color w:val="auto"/>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Rekompensata za Pociągokilometr, jaką Operator przedstawił w Ofercie. Rekompensata za Pociągokilometr uwzględnia całość osiąganej przez Operatora korzyści ekonomicznej w związku z realizacją Przewozów. Określając oferowaną Rekompensatę za Pociągokilometr Operator był zobowiązany do uwzględnienia wszystkich </w:t>
      </w:r>
      <w:proofErr w:type="spellStart"/>
      <w:r w:rsidRPr="00DB10A9">
        <w:rPr>
          <w:color w:val="auto"/>
          <w:sz w:val="22"/>
        </w:rPr>
        <w:t>ryzyk</w:t>
      </w:r>
      <w:proofErr w:type="spellEnd"/>
      <w:r w:rsidRPr="00DB10A9">
        <w:rPr>
          <w:color w:val="auto"/>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Rekompensaty za </w:t>
      </w:r>
      <w:proofErr w:type="spellStart"/>
      <w:r w:rsidRPr="00DB10A9">
        <w:rPr>
          <w:color w:val="auto"/>
          <w:sz w:val="22"/>
        </w:rPr>
        <w:t>pociągokilometr</w:t>
      </w:r>
      <w:proofErr w:type="spellEnd"/>
      <w:r w:rsidRPr="00DB10A9">
        <w:rPr>
          <w:color w:val="auto"/>
          <w:sz w:val="22"/>
        </w:rPr>
        <w:t>, jako wskaźnika określonego na podstawie porównania konkurencyjnych ofert, spełnia przy tym warunek rynkowości i braku nadmiernego wynagrodzenia Operatora.</w:t>
      </w:r>
    </w:p>
    <w:p w14:paraId="4519089D" w14:textId="77777777" w:rsidR="00DB10A9" w:rsidRPr="00DB10A9" w:rsidRDefault="00DB10A9" w:rsidP="00DB10A9">
      <w:pPr>
        <w:spacing w:line="360" w:lineRule="auto"/>
        <w:ind w:left="357" w:right="0" w:firstLine="0"/>
        <w:rPr>
          <w:color w:val="auto"/>
          <w:sz w:val="22"/>
        </w:rPr>
      </w:pPr>
      <w:r w:rsidRPr="00DB10A9">
        <w:rPr>
          <w:color w:val="auto"/>
          <w:sz w:val="22"/>
        </w:rPr>
        <w:t xml:space="preserve">Rekompensata za Pociągokilometr obejmuje trzy komponenty: Przychody za Pociągokilometr (których poziom gwarantuje Organizator), Koszt na Pociągokilometr oraz Rozsądny zysk na Pociągokilometr. </w:t>
      </w:r>
    </w:p>
    <w:p w14:paraId="6C6C4E7E" w14:textId="77777777" w:rsidR="00DB10A9" w:rsidRPr="00DB10A9" w:rsidRDefault="00DB10A9" w:rsidP="00DB10A9">
      <w:pPr>
        <w:spacing w:line="360" w:lineRule="auto"/>
        <w:ind w:left="357" w:right="0" w:firstLine="0"/>
        <w:rPr>
          <w:color w:val="auto"/>
          <w:sz w:val="22"/>
        </w:rPr>
      </w:pPr>
      <w:r w:rsidRPr="00DB10A9">
        <w:rPr>
          <w:color w:val="auto"/>
          <w:sz w:val="22"/>
        </w:rPr>
        <w:t xml:space="preserve">Wysokość Przychodów jest prognozowana ex </w:t>
      </w:r>
      <w:proofErr w:type="spellStart"/>
      <w:r w:rsidRPr="00DB10A9">
        <w:rPr>
          <w:color w:val="auto"/>
          <w:sz w:val="22"/>
        </w:rPr>
        <w:t>ante</w:t>
      </w:r>
      <w:proofErr w:type="spellEnd"/>
      <w:r w:rsidRPr="00DB10A9">
        <w:rPr>
          <w:color w:val="auto"/>
          <w:sz w:val="22"/>
        </w:rPr>
        <w:t xml:space="preserve"> co uwidaczniają dane zawarte w Załączniku nr 1 i podlega weryfikacji ex post podczas corocznego audytu w oparciu o wartości rzeczywiste. Kategorie Przychodów i sposób ich kwalifikacji w ramach Umowy szczegółowo opisano w pkt 2 poniżej. Operator jest zobowiązany do osiągania Przychodów w sposób efektywny oraz dążenia do ich maksymalizacji. W związku z tym, stosownie do pkt 5.3.6 głównej części Umowy Operator jest zobowiązany – poza wymienionymi w przywołanym pkt wyjątkami – do osiągania Przychodów w wysokości gwarantowanej przez Organizatora i określonej w Załączniku nr 1.</w:t>
      </w:r>
    </w:p>
    <w:p w14:paraId="120C215A" w14:textId="77777777" w:rsidR="00DB10A9" w:rsidRPr="00DB10A9" w:rsidRDefault="00DB10A9" w:rsidP="00DB10A9">
      <w:pPr>
        <w:spacing w:line="360" w:lineRule="auto"/>
        <w:ind w:left="357" w:right="0" w:firstLine="0"/>
        <w:rPr>
          <w:color w:val="auto"/>
          <w:sz w:val="22"/>
        </w:rPr>
      </w:pPr>
      <w:r w:rsidRPr="00DB10A9">
        <w:rPr>
          <w:color w:val="auto"/>
          <w:sz w:val="22"/>
        </w:rPr>
        <w:lastRenderedPageBreak/>
        <w:t xml:space="preserve">Mechanizmem, który ma zabezpieczyć obie Strony przed skutkami zmieniających się w czasie kosztów realizacji Przewozów jest Waloryzacja, której mechanizm został szczegółowo opisany w pkt 6 poniżej. </w:t>
      </w:r>
    </w:p>
    <w:p w14:paraId="76682A9F" w14:textId="77777777" w:rsidR="00DB10A9" w:rsidRPr="00DB10A9" w:rsidRDefault="00DB10A9" w:rsidP="00DB10A9">
      <w:pPr>
        <w:spacing w:line="360" w:lineRule="auto"/>
        <w:ind w:left="357" w:right="0" w:firstLine="0"/>
        <w:rPr>
          <w:color w:val="auto"/>
          <w:sz w:val="22"/>
        </w:rPr>
      </w:pPr>
      <w:r w:rsidRPr="00DB10A9">
        <w:rPr>
          <w:color w:val="auto"/>
          <w:sz w:val="22"/>
        </w:rPr>
        <w:t>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Dodatkowo, w przypadku zmiany zestawienia składów, Operator będzie uprawniony do waloryzacji wynagrodzenia uwzględniającej wzrost kosztów operacyjnych, co pozwoli na bieżące dostosowanie rekompensaty do zmieniających się warunków realizacji Przewozów. Tym samym Operator nie jest narażony na ryzyko, że zastosowanie z góry określonej i niemożliwej do zmiany przez cały Okres Realizacji Przewozów Rekompensaty za Pociągokilometr spowoduje po jego stronie deficyt ekonomiczny, którego nie mógł przewidzieć na etapie składania Oferty.</w:t>
      </w:r>
    </w:p>
    <w:p w14:paraId="1538070E" w14:textId="77777777" w:rsidR="00DB10A9" w:rsidRPr="00DB10A9" w:rsidRDefault="00DB10A9" w:rsidP="00DB10A9">
      <w:pPr>
        <w:spacing w:line="360" w:lineRule="auto"/>
        <w:ind w:left="357" w:right="0" w:firstLine="0"/>
        <w:rPr>
          <w:color w:val="auto"/>
          <w:sz w:val="22"/>
        </w:rPr>
      </w:pPr>
      <w:r w:rsidRPr="00DB10A9">
        <w:rPr>
          <w:color w:val="auto"/>
          <w:sz w:val="22"/>
        </w:rPr>
        <w:t xml:space="preserve">Waloryzacja będzie stosowana zgodnie z mechanizmem określonym w Umowie, bez stosowania dolnego progu uruchamiającego waloryzację. Maksymalny limit waloryzacji wynagrodzenia w okresie obowiązywania Umowy wynosi 20%. </w:t>
      </w:r>
    </w:p>
    <w:p w14:paraId="21737024" w14:textId="77777777" w:rsidR="00DB10A9" w:rsidRPr="00DB10A9" w:rsidRDefault="00DB10A9" w:rsidP="00DB10A9">
      <w:pPr>
        <w:spacing w:line="360" w:lineRule="auto"/>
        <w:ind w:left="357" w:right="0" w:firstLine="0"/>
        <w:rPr>
          <w:color w:val="auto"/>
          <w:sz w:val="22"/>
        </w:rPr>
      </w:pPr>
      <w:r w:rsidRPr="00DB10A9">
        <w:rPr>
          <w:color w:val="auto"/>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Dla uniknięcia wątpliwości Strony potwierdzają, że obowiązek prowadzenia oddzielnej rachunkowości oznacza przyjęcie, w ramach systemu rachunkowości Operatora odpowiedniego systemu ewidencjonowania i alokacji kosztów oraz przychodów dla prowadzonych przez Operatora działalności, w tym działalności na podstawie Umowy tak aby zapewnić skutek w postaci możliwości przypisania określonych kosztów i przychodów do danego rodzaju działalności na podstawie Umowy. </w:t>
      </w:r>
    </w:p>
    <w:p w14:paraId="64A1D690" w14:textId="77777777" w:rsidR="00DB10A9" w:rsidRPr="00DB10A9" w:rsidRDefault="00DB10A9" w:rsidP="00DB10A9">
      <w:pPr>
        <w:spacing w:line="360" w:lineRule="auto"/>
        <w:ind w:left="357" w:right="0" w:firstLine="0"/>
        <w:rPr>
          <w:color w:val="auto"/>
          <w:sz w:val="22"/>
        </w:rPr>
      </w:pPr>
      <w:r w:rsidRPr="00DB10A9">
        <w:rPr>
          <w:color w:val="auto"/>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2FB14913" w14:textId="77777777" w:rsidR="00DB10A9" w:rsidRPr="00DB10A9" w:rsidRDefault="00DB10A9" w:rsidP="00DB10A9">
      <w:pPr>
        <w:spacing w:line="360" w:lineRule="auto"/>
        <w:ind w:left="357" w:right="0" w:firstLine="0"/>
        <w:rPr>
          <w:color w:val="auto"/>
          <w:sz w:val="22"/>
        </w:rPr>
      </w:pPr>
      <w:r w:rsidRPr="00DB10A9">
        <w:rPr>
          <w:color w:val="auto"/>
          <w:sz w:val="22"/>
        </w:rPr>
        <w:lastRenderedPageBreak/>
        <w:t xml:space="preserve">Operator ma obowiązek ustalenia i opisania zasad dotyczących ewidencji operacji związanych ze świadczeniem usługi publicznej. </w:t>
      </w:r>
    </w:p>
    <w:p w14:paraId="3F4D33EC" w14:textId="77777777" w:rsidR="00DB10A9" w:rsidRPr="00DB10A9" w:rsidRDefault="00DB10A9" w:rsidP="00DB10A9">
      <w:pPr>
        <w:spacing w:line="360" w:lineRule="auto"/>
        <w:ind w:left="357" w:right="0" w:firstLine="0"/>
        <w:rPr>
          <w:color w:val="auto"/>
          <w:sz w:val="22"/>
        </w:rPr>
      </w:pPr>
      <w:r w:rsidRPr="00DB10A9">
        <w:rPr>
          <w:color w:val="auto"/>
          <w:sz w:val="22"/>
        </w:rPr>
        <w:t xml:space="preserve">Za każdym razem, gdy w niniejszym dokumencie pojawia się sformułowanie „usługa publiczna”, należy przez to rozumieć Przewozy zdefiniowane w głównej części Umowy. </w:t>
      </w:r>
    </w:p>
    <w:p w14:paraId="0FCDAC4B" w14:textId="77777777" w:rsidR="00DB10A9" w:rsidRPr="00DB10A9" w:rsidRDefault="00DB10A9" w:rsidP="00DB10A9">
      <w:pPr>
        <w:spacing w:line="360" w:lineRule="auto"/>
        <w:ind w:left="357" w:right="0" w:firstLine="0"/>
        <w:rPr>
          <w:color w:val="auto"/>
          <w:sz w:val="22"/>
        </w:rPr>
      </w:pPr>
      <w:r w:rsidRPr="00DB10A9">
        <w:rPr>
          <w:color w:val="auto"/>
          <w:sz w:val="22"/>
        </w:rPr>
        <w:t xml:space="preserve">Operator jest zobowiązany do wykonywania Przewozów z zachowaniem efektywności kosztowej oraz dążeniem do maksymalizacji osiąganych Przychodów. </w:t>
      </w:r>
    </w:p>
    <w:p w14:paraId="40590D4C" w14:textId="60577EA1" w:rsidR="0081418B" w:rsidRPr="003A3000" w:rsidRDefault="00DB10A9" w:rsidP="00DB10A9">
      <w:pPr>
        <w:spacing w:line="360" w:lineRule="auto"/>
        <w:ind w:left="357" w:right="0" w:firstLine="0"/>
        <w:rPr>
          <w:color w:val="auto"/>
          <w:sz w:val="22"/>
        </w:rPr>
      </w:pPr>
      <w:r w:rsidRPr="00DB10A9">
        <w:rPr>
          <w:color w:val="auto"/>
          <w:sz w:val="22"/>
        </w:rPr>
        <w:t>Weryfikacja poziomu Rekompensaty Finansowej wypłacanej Operatorowi będzie prowadzona poprzez coroczne audyty stosownie do postanowień głównej części Umowy.</w:t>
      </w:r>
    </w:p>
    <w:p w14:paraId="0EA85059" w14:textId="1FAD2B85" w:rsidR="0081418B" w:rsidRPr="003A3000" w:rsidRDefault="0081418B" w:rsidP="009F3417">
      <w:pPr>
        <w:spacing w:line="360" w:lineRule="auto"/>
        <w:ind w:left="357" w:right="0" w:firstLine="0"/>
        <w:rPr>
          <w:color w:val="auto"/>
          <w:sz w:val="22"/>
        </w:rPr>
      </w:pPr>
    </w:p>
    <w:p w14:paraId="516B3E65" w14:textId="39AB1114" w:rsidR="0081418B" w:rsidRPr="003A3000" w:rsidRDefault="0081418B" w:rsidP="009F3417">
      <w:pPr>
        <w:spacing w:line="360" w:lineRule="auto"/>
        <w:ind w:left="357" w:right="0" w:firstLine="0"/>
        <w:rPr>
          <w:color w:val="auto"/>
          <w:sz w:val="22"/>
        </w:rPr>
      </w:pPr>
    </w:p>
    <w:p w14:paraId="72BAF59E" w14:textId="274B4543" w:rsidR="0081418B" w:rsidRPr="003A3000" w:rsidRDefault="0081418B" w:rsidP="009F3417">
      <w:pPr>
        <w:spacing w:line="360" w:lineRule="auto"/>
        <w:ind w:left="357" w:right="0" w:firstLine="0"/>
        <w:rPr>
          <w:color w:val="auto"/>
          <w:sz w:val="22"/>
        </w:rPr>
      </w:pPr>
    </w:p>
    <w:p w14:paraId="0DACE659" w14:textId="69FDED59" w:rsidR="0081418B" w:rsidRPr="003A3000" w:rsidRDefault="0081418B" w:rsidP="009F3417">
      <w:pPr>
        <w:spacing w:line="360" w:lineRule="auto"/>
        <w:ind w:left="357" w:right="0" w:firstLine="0"/>
        <w:rPr>
          <w:color w:val="auto"/>
          <w:sz w:val="22"/>
        </w:rPr>
      </w:pPr>
    </w:p>
    <w:p w14:paraId="4D876831" w14:textId="3FA9BD68" w:rsidR="0081418B" w:rsidRPr="003A3000" w:rsidRDefault="0081418B" w:rsidP="009F3417">
      <w:pPr>
        <w:spacing w:line="360" w:lineRule="auto"/>
        <w:ind w:left="357" w:right="0" w:firstLine="0"/>
        <w:rPr>
          <w:color w:val="auto"/>
          <w:sz w:val="22"/>
        </w:rPr>
      </w:pPr>
    </w:p>
    <w:p w14:paraId="6DD40A62" w14:textId="7AF76840" w:rsidR="0081418B" w:rsidRPr="003A3000" w:rsidRDefault="0081418B" w:rsidP="009F3417">
      <w:pPr>
        <w:spacing w:line="360" w:lineRule="auto"/>
        <w:ind w:left="357" w:right="0" w:firstLine="0"/>
        <w:rPr>
          <w:color w:val="auto"/>
          <w:sz w:val="22"/>
        </w:rPr>
      </w:pPr>
    </w:p>
    <w:p w14:paraId="00676946" w14:textId="43FAA594" w:rsidR="0081418B" w:rsidRPr="003A3000" w:rsidRDefault="0081418B" w:rsidP="009F3417">
      <w:pPr>
        <w:spacing w:line="360" w:lineRule="auto"/>
        <w:ind w:left="357" w:right="0" w:firstLine="0"/>
        <w:rPr>
          <w:color w:val="auto"/>
          <w:sz w:val="22"/>
        </w:rPr>
      </w:pPr>
    </w:p>
    <w:p w14:paraId="01AEED5F" w14:textId="4DDB4737" w:rsidR="0081418B" w:rsidRPr="003A3000" w:rsidRDefault="0081418B" w:rsidP="009F3417">
      <w:pPr>
        <w:spacing w:line="360" w:lineRule="auto"/>
        <w:ind w:left="357" w:right="0" w:firstLine="0"/>
        <w:rPr>
          <w:color w:val="auto"/>
          <w:sz w:val="22"/>
        </w:rPr>
      </w:pPr>
    </w:p>
    <w:p w14:paraId="7047E930" w14:textId="14383ACF" w:rsidR="0081418B" w:rsidRPr="003A3000" w:rsidRDefault="0081418B" w:rsidP="009F3417">
      <w:pPr>
        <w:spacing w:line="360" w:lineRule="auto"/>
        <w:ind w:left="357" w:right="0" w:firstLine="0"/>
        <w:rPr>
          <w:color w:val="auto"/>
          <w:sz w:val="22"/>
        </w:rPr>
      </w:pPr>
    </w:p>
    <w:p w14:paraId="4C34E666" w14:textId="3CE04070" w:rsidR="0081418B" w:rsidRPr="003A3000" w:rsidRDefault="0081418B" w:rsidP="009F3417">
      <w:pPr>
        <w:spacing w:line="360" w:lineRule="auto"/>
        <w:ind w:left="357" w:right="0" w:firstLine="0"/>
        <w:rPr>
          <w:color w:val="auto"/>
          <w:sz w:val="22"/>
        </w:rPr>
      </w:pPr>
    </w:p>
    <w:p w14:paraId="0214D5B8" w14:textId="06DAA4A5" w:rsidR="0081418B" w:rsidRPr="003A3000" w:rsidRDefault="0081418B" w:rsidP="009F3417">
      <w:pPr>
        <w:spacing w:line="360" w:lineRule="auto"/>
        <w:ind w:left="357" w:right="0" w:firstLine="0"/>
        <w:rPr>
          <w:color w:val="auto"/>
          <w:sz w:val="22"/>
        </w:rPr>
      </w:pPr>
    </w:p>
    <w:p w14:paraId="4B392315" w14:textId="570D7DB5" w:rsidR="0081418B" w:rsidRPr="003A3000" w:rsidRDefault="0081418B" w:rsidP="009F3417">
      <w:pPr>
        <w:spacing w:line="360" w:lineRule="auto"/>
        <w:ind w:left="357" w:right="0" w:firstLine="0"/>
        <w:rPr>
          <w:color w:val="auto"/>
          <w:sz w:val="22"/>
        </w:rPr>
      </w:pPr>
    </w:p>
    <w:p w14:paraId="19BE2AB5" w14:textId="3D5EEA75" w:rsidR="008D2BAB" w:rsidRPr="003A3000" w:rsidRDefault="008D2BAB" w:rsidP="009F3417">
      <w:pPr>
        <w:spacing w:line="360" w:lineRule="auto"/>
        <w:ind w:left="357" w:right="0" w:firstLine="0"/>
        <w:rPr>
          <w:color w:val="auto"/>
          <w:sz w:val="22"/>
        </w:rPr>
      </w:pPr>
    </w:p>
    <w:p w14:paraId="6525ECF6" w14:textId="77777777" w:rsidR="00DD0152" w:rsidRPr="003A3000" w:rsidRDefault="00DD0152" w:rsidP="009F3417">
      <w:pPr>
        <w:spacing w:line="360" w:lineRule="auto"/>
        <w:ind w:left="357" w:right="0" w:firstLine="0"/>
        <w:rPr>
          <w:color w:val="auto"/>
          <w:sz w:val="22"/>
        </w:rPr>
      </w:pPr>
    </w:p>
    <w:p w14:paraId="61E27222" w14:textId="47416C9A" w:rsidR="00DD0152" w:rsidRPr="003A3000" w:rsidRDefault="00DD0152" w:rsidP="009F3417">
      <w:pPr>
        <w:spacing w:line="360" w:lineRule="auto"/>
        <w:ind w:left="357" w:right="0" w:firstLine="0"/>
        <w:rPr>
          <w:color w:val="auto"/>
          <w:sz w:val="22"/>
        </w:rPr>
      </w:pPr>
    </w:p>
    <w:p w14:paraId="33F01927" w14:textId="703B91EC" w:rsidR="00DD0152" w:rsidRDefault="00DD0152" w:rsidP="009F3417">
      <w:pPr>
        <w:spacing w:line="360" w:lineRule="auto"/>
        <w:ind w:left="357" w:right="0" w:firstLine="0"/>
        <w:rPr>
          <w:color w:val="auto"/>
          <w:sz w:val="22"/>
        </w:rPr>
      </w:pPr>
    </w:p>
    <w:p w14:paraId="3859EEEA" w14:textId="6D2F5B4D" w:rsidR="00DB10A9" w:rsidRDefault="00DB10A9" w:rsidP="009F3417">
      <w:pPr>
        <w:spacing w:line="360" w:lineRule="auto"/>
        <w:ind w:left="357" w:right="0" w:firstLine="0"/>
        <w:rPr>
          <w:color w:val="auto"/>
          <w:sz w:val="22"/>
        </w:rPr>
      </w:pPr>
    </w:p>
    <w:p w14:paraId="4CCE8013" w14:textId="77777777" w:rsidR="00DB10A9" w:rsidRPr="003A3000" w:rsidRDefault="00DB10A9" w:rsidP="009F3417">
      <w:pPr>
        <w:spacing w:line="360" w:lineRule="auto"/>
        <w:ind w:left="357" w:right="0" w:firstLine="0"/>
        <w:rPr>
          <w:color w:val="auto"/>
          <w:sz w:val="22"/>
        </w:rPr>
      </w:pPr>
    </w:p>
    <w:p w14:paraId="3B397687" w14:textId="77777777" w:rsidR="008D2BAB" w:rsidRPr="003A3000" w:rsidRDefault="008D2BAB" w:rsidP="009F3417">
      <w:pPr>
        <w:spacing w:line="360" w:lineRule="auto"/>
        <w:ind w:left="357" w:right="0" w:firstLine="0"/>
        <w:rPr>
          <w:color w:val="auto"/>
          <w:sz w:val="22"/>
        </w:rPr>
      </w:pPr>
    </w:p>
    <w:p w14:paraId="6CEB1E06" w14:textId="59026231" w:rsidR="000902E2" w:rsidRPr="003A3000" w:rsidRDefault="002E2914" w:rsidP="00B711BF">
      <w:pPr>
        <w:pStyle w:val="Nagwek2"/>
        <w:numPr>
          <w:ilvl w:val="0"/>
          <w:numId w:val="2"/>
        </w:numPr>
        <w:spacing w:after="124" w:line="360" w:lineRule="auto"/>
        <w:ind w:left="357" w:firstLine="0"/>
        <w:jc w:val="both"/>
        <w:rPr>
          <w:color w:val="auto"/>
          <w:sz w:val="24"/>
        </w:rPr>
      </w:pPr>
      <w:bookmarkStart w:id="2" w:name="_Hlk180562715"/>
      <w:bookmarkStart w:id="3" w:name="_Toc183070435"/>
      <w:r w:rsidRPr="003A3000">
        <w:rPr>
          <w:color w:val="auto"/>
          <w:sz w:val="24"/>
        </w:rPr>
        <w:lastRenderedPageBreak/>
        <w:t>Przychody</w:t>
      </w:r>
      <w:bookmarkEnd w:id="2"/>
      <w:bookmarkEnd w:id="3"/>
    </w:p>
    <w:p w14:paraId="3920824B"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 w:name="_Toc183068791"/>
      <w:bookmarkStart w:id="5" w:name="_Toc183068901"/>
      <w:bookmarkStart w:id="6" w:name="_Toc183068953"/>
      <w:bookmarkStart w:id="7" w:name="_Toc183069067"/>
      <w:bookmarkStart w:id="8" w:name="_Toc183069180"/>
      <w:bookmarkStart w:id="9" w:name="_Toc183069222"/>
      <w:bookmarkStart w:id="10" w:name="_Toc183069270"/>
      <w:bookmarkStart w:id="11" w:name="_Toc183069318"/>
      <w:bookmarkStart w:id="12" w:name="_Toc183069361"/>
      <w:bookmarkStart w:id="13" w:name="_Toc183069534"/>
      <w:bookmarkStart w:id="14" w:name="_Toc183070436"/>
      <w:bookmarkEnd w:id="4"/>
      <w:bookmarkEnd w:id="5"/>
      <w:bookmarkEnd w:id="6"/>
      <w:bookmarkEnd w:id="7"/>
      <w:bookmarkEnd w:id="8"/>
      <w:bookmarkEnd w:id="9"/>
      <w:bookmarkEnd w:id="10"/>
      <w:bookmarkEnd w:id="11"/>
      <w:bookmarkEnd w:id="12"/>
      <w:bookmarkEnd w:id="13"/>
      <w:bookmarkEnd w:id="14"/>
    </w:p>
    <w:p w14:paraId="60023BEB"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15" w:name="_Toc183068792"/>
      <w:bookmarkStart w:id="16" w:name="_Toc183068902"/>
      <w:bookmarkStart w:id="17" w:name="_Toc183068954"/>
      <w:bookmarkStart w:id="18" w:name="_Toc183069068"/>
      <w:bookmarkStart w:id="19" w:name="_Toc183069181"/>
      <w:bookmarkStart w:id="20" w:name="_Toc183069223"/>
      <w:bookmarkStart w:id="21" w:name="_Toc183069271"/>
      <w:bookmarkStart w:id="22" w:name="_Toc183069319"/>
      <w:bookmarkStart w:id="23" w:name="_Toc183069362"/>
      <w:bookmarkStart w:id="24" w:name="_Toc183069535"/>
      <w:bookmarkStart w:id="25" w:name="_Toc183070437"/>
      <w:bookmarkEnd w:id="15"/>
      <w:bookmarkEnd w:id="16"/>
      <w:bookmarkEnd w:id="17"/>
      <w:bookmarkEnd w:id="18"/>
      <w:bookmarkEnd w:id="19"/>
      <w:bookmarkEnd w:id="20"/>
      <w:bookmarkEnd w:id="21"/>
      <w:bookmarkEnd w:id="22"/>
      <w:bookmarkEnd w:id="23"/>
      <w:bookmarkEnd w:id="24"/>
      <w:bookmarkEnd w:id="25"/>
    </w:p>
    <w:p w14:paraId="12EBC890" w14:textId="2F3359A1" w:rsidR="000902E2" w:rsidRPr="003A3000" w:rsidRDefault="002E2914" w:rsidP="00B711BF">
      <w:pPr>
        <w:pStyle w:val="Akapitzlist"/>
        <w:numPr>
          <w:ilvl w:val="1"/>
          <w:numId w:val="3"/>
        </w:numPr>
        <w:rPr>
          <w:b/>
          <w:color w:val="auto"/>
          <w:sz w:val="22"/>
        </w:rPr>
      </w:pPr>
      <w:r w:rsidRPr="003A3000">
        <w:rPr>
          <w:b/>
          <w:color w:val="auto"/>
          <w:sz w:val="22"/>
        </w:rPr>
        <w:t>Systematyka przychodów</w:t>
      </w:r>
    </w:p>
    <w:p w14:paraId="7A7A03DE" w14:textId="2EF59DF3" w:rsidR="000902E2" w:rsidRPr="003A3000" w:rsidRDefault="002E2914" w:rsidP="009F3417">
      <w:pPr>
        <w:spacing w:line="360" w:lineRule="auto"/>
        <w:ind w:left="357" w:right="0" w:firstLine="0"/>
        <w:rPr>
          <w:color w:val="auto"/>
          <w:sz w:val="22"/>
        </w:rPr>
      </w:pPr>
      <w:r w:rsidRPr="003A3000">
        <w:rPr>
          <w:color w:val="auto"/>
          <w:sz w:val="22"/>
        </w:rPr>
        <w:t xml:space="preserve">Operator przedstawia Organizatorowi Przychody związane z realizacją Przewozów w podziale na następujące kategorie przychodów: </w:t>
      </w:r>
    </w:p>
    <w:p w14:paraId="1FB94267" w14:textId="0D3D31F0" w:rsidR="00653FD3" w:rsidRPr="003A3000" w:rsidRDefault="00653FD3" w:rsidP="009F3417">
      <w:pPr>
        <w:spacing w:line="360" w:lineRule="auto"/>
        <w:ind w:left="357" w:right="0" w:firstLine="0"/>
        <w:rPr>
          <w:b/>
          <w:color w:val="auto"/>
          <w:sz w:val="22"/>
        </w:rPr>
      </w:pPr>
      <w:r w:rsidRPr="003A3000">
        <w:rPr>
          <w:b/>
          <w:color w:val="auto"/>
          <w:sz w:val="22"/>
        </w:rPr>
        <w:t>Tabela nr 1:</w:t>
      </w:r>
    </w:p>
    <w:tbl>
      <w:tblPr>
        <w:tblStyle w:val="TableGrid"/>
        <w:tblW w:w="8842" w:type="dxa"/>
        <w:tblInd w:w="367" w:type="dxa"/>
        <w:tblCellMar>
          <w:top w:w="8" w:type="dxa"/>
          <w:left w:w="108" w:type="dxa"/>
          <w:right w:w="62" w:type="dxa"/>
        </w:tblCellMar>
        <w:tblLook w:val="04A0" w:firstRow="1" w:lastRow="0" w:firstColumn="1" w:lastColumn="0" w:noHBand="0" w:noVBand="1"/>
      </w:tblPr>
      <w:tblGrid>
        <w:gridCol w:w="650"/>
        <w:gridCol w:w="1836"/>
        <w:gridCol w:w="6356"/>
      </w:tblGrid>
      <w:tr w:rsidR="003A3000" w:rsidRPr="003A3000" w14:paraId="6F07BA8D" w14:textId="77777777" w:rsidTr="00DB10A9">
        <w:trPr>
          <w:cantSplit/>
          <w:trHeight w:val="553"/>
        </w:trPr>
        <w:tc>
          <w:tcPr>
            <w:tcW w:w="650" w:type="dxa"/>
            <w:tcBorders>
              <w:top w:val="single" w:sz="4" w:space="0" w:color="000000"/>
              <w:left w:val="single" w:sz="4" w:space="0" w:color="000000"/>
              <w:bottom w:val="single" w:sz="4" w:space="0" w:color="000000"/>
              <w:right w:val="single" w:sz="4" w:space="0" w:color="000000"/>
            </w:tcBorders>
            <w:shd w:val="clear" w:color="auto" w:fill="D9D9D9"/>
          </w:tcPr>
          <w:p w14:paraId="1ED86AD8" w14:textId="77777777" w:rsidR="003A3000" w:rsidRPr="003A3000" w:rsidRDefault="003A3000" w:rsidP="00DB10A9">
            <w:pPr>
              <w:spacing w:line="360" w:lineRule="auto"/>
              <w:ind w:left="-54" w:right="0" w:firstLine="0"/>
              <w:jc w:val="left"/>
              <w:rPr>
                <w:b/>
                <w:color w:val="auto"/>
                <w:sz w:val="22"/>
              </w:rPr>
            </w:pPr>
            <w:r w:rsidRPr="003A3000">
              <w:rPr>
                <w:b/>
                <w:color w:val="auto"/>
                <w:sz w:val="22"/>
              </w:rPr>
              <w:t>L.p.</w:t>
            </w:r>
          </w:p>
        </w:tc>
        <w:tc>
          <w:tcPr>
            <w:tcW w:w="1836" w:type="dxa"/>
            <w:tcBorders>
              <w:top w:val="single" w:sz="4" w:space="0" w:color="000000"/>
              <w:left w:val="single" w:sz="4" w:space="0" w:color="000000"/>
              <w:bottom w:val="single" w:sz="4" w:space="0" w:color="000000"/>
              <w:right w:val="single" w:sz="4" w:space="0" w:color="000000"/>
            </w:tcBorders>
            <w:shd w:val="clear" w:color="auto" w:fill="D9D9D9"/>
          </w:tcPr>
          <w:p w14:paraId="6F87B044" w14:textId="77777777" w:rsidR="003A3000" w:rsidRPr="003A3000" w:rsidRDefault="003A3000" w:rsidP="00DB10A9">
            <w:pPr>
              <w:spacing w:line="360" w:lineRule="auto"/>
              <w:ind w:left="0" w:right="0" w:firstLine="0"/>
              <w:rPr>
                <w:b/>
                <w:color w:val="auto"/>
                <w:sz w:val="22"/>
              </w:rPr>
            </w:pPr>
            <w:r w:rsidRPr="003A3000">
              <w:rPr>
                <w:b/>
                <w:color w:val="auto"/>
                <w:sz w:val="22"/>
              </w:rPr>
              <w:t>Nazwa kategorii przychodów</w:t>
            </w:r>
          </w:p>
        </w:tc>
        <w:tc>
          <w:tcPr>
            <w:tcW w:w="6356" w:type="dxa"/>
            <w:tcBorders>
              <w:top w:val="single" w:sz="4" w:space="0" w:color="000000"/>
              <w:left w:val="single" w:sz="4" w:space="0" w:color="000000"/>
              <w:bottom w:val="single" w:sz="4" w:space="0" w:color="000000"/>
              <w:right w:val="single" w:sz="4" w:space="0" w:color="000000"/>
            </w:tcBorders>
            <w:shd w:val="clear" w:color="auto" w:fill="D9D9D9"/>
          </w:tcPr>
          <w:p w14:paraId="43820BB3" w14:textId="77777777" w:rsidR="003A3000" w:rsidRPr="003A3000" w:rsidRDefault="003A3000" w:rsidP="00DB10A9">
            <w:pPr>
              <w:spacing w:line="360" w:lineRule="auto"/>
              <w:ind w:left="357" w:right="0" w:firstLine="0"/>
              <w:rPr>
                <w:b/>
                <w:color w:val="auto"/>
                <w:sz w:val="22"/>
              </w:rPr>
            </w:pPr>
            <w:r w:rsidRPr="003A3000">
              <w:rPr>
                <w:b/>
                <w:color w:val="auto"/>
                <w:sz w:val="22"/>
              </w:rPr>
              <w:t>Definicja kategorii Przychodów</w:t>
            </w:r>
          </w:p>
        </w:tc>
      </w:tr>
      <w:tr w:rsidR="003A3000" w:rsidRPr="003A3000" w14:paraId="2412C3F8" w14:textId="77777777" w:rsidTr="00DB10A9">
        <w:trPr>
          <w:trHeight w:val="691"/>
        </w:trPr>
        <w:tc>
          <w:tcPr>
            <w:tcW w:w="650" w:type="dxa"/>
            <w:tcBorders>
              <w:top w:val="single" w:sz="4" w:space="0" w:color="000000"/>
              <w:left w:val="single" w:sz="4" w:space="0" w:color="000000"/>
              <w:bottom w:val="single" w:sz="4" w:space="0" w:color="000000"/>
              <w:right w:val="single" w:sz="4" w:space="0" w:color="000000"/>
            </w:tcBorders>
          </w:tcPr>
          <w:p w14:paraId="168C9BFA" w14:textId="77777777" w:rsidR="003A3000" w:rsidRPr="003A3000" w:rsidRDefault="003A3000" w:rsidP="00DB10A9">
            <w:pPr>
              <w:spacing w:line="360" w:lineRule="auto"/>
              <w:ind w:left="-54" w:right="0" w:firstLine="0"/>
              <w:rPr>
                <w:color w:val="auto"/>
                <w:sz w:val="22"/>
              </w:rPr>
            </w:pPr>
            <w:r w:rsidRPr="003A3000">
              <w:rPr>
                <w:color w:val="auto"/>
                <w:sz w:val="22"/>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2B4876E6" w14:textId="77777777" w:rsidR="003A3000" w:rsidRPr="003A3000" w:rsidRDefault="003A3000" w:rsidP="00DB10A9">
            <w:pPr>
              <w:spacing w:line="360" w:lineRule="auto"/>
              <w:ind w:left="0" w:right="0" w:firstLine="0"/>
              <w:rPr>
                <w:color w:val="auto"/>
                <w:sz w:val="22"/>
              </w:rPr>
            </w:pPr>
            <w:r w:rsidRPr="003A3000">
              <w:rPr>
                <w:color w:val="auto"/>
                <w:sz w:val="22"/>
              </w:rPr>
              <w:t xml:space="preserve">Przychody taryfowe </w:t>
            </w:r>
          </w:p>
        </w:tc>
        <w:tc>
          <w:tcPr>
            <w:tcW w:w="6356" w:type="dxa"/>
            <w:tcBorders>
              <w:top w:val="single" w:sz="4" w:space="0" w:color="000000"/>
              <w:left w:val="single" w:sz="4" w:space="0" w:color="000000"/>
              <w:bottom w:val="single" w:sz="4" w:space="0" w:color="000000"/>
              <w:right w:val="single" w:sz="4" w:space="0" w:color="000000"/>
            </w:tcBorders>
          </w:tcPr>
          <w:p w14:paraId="16062E6C" w14:textId="77777777" w:rsidR="003A3000" w:rsidRPr="003A3000" w:rsidRDefault="003A3000" w:rsidP="00DB10A9">
            <w:pPr>
              <w:spacing w:line="360" w:lineRule="auto"/>
              <w:ind w:left="0" w:right="0" w:firstLine="0"/>
              <w:rPr>
                <w:color w:val="auto"/>
                <w:sz w:val="22"/>
              </w:rPr>
            </w:pPr>
            <w:r w:rsidRPr="003A3000">
              <w:rPr>
                <w:color w:val="auto"/>
                <w:sz w:val="22"/>
              </w:rPr>
              <w:t xml:space="preserve">Obejmuje przychody określone w taryfie przewozowej (załącznik nr 8 do Umowy) oraz inne przychody związane bezpośrednio z korzystaniem z Przewozów przez pasażerów na liniach objętych niniejszą umową, a w szczególności przychody: </w:t>
            </w:r>
          </w:p>
          <w:p w14:paraId="062FA90C"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biletów, w tym biletów jednorazowych, okresowych, sieciowych, wg ofert specjalnych</w:t>
            </w:r>
            <w:r w:rsidRPr="003A3000">
              <w:rPr>
                <w:color w:val="auto"/>
              </w:rPr>
              <w:t xml:space="preserve"> </w:t>
            </w:r>
            <w:r w:rsidRPr="003A3000">
              <w:rPr>
                <w:color w:val="auto"/>
                <w:sz w:val="22"/>
              </w:rPr>
              <w:t>oraz biletów na przewóz roweru;</w:t>
            </w:r>
          </w:p>
          <w:p w14:paraId="6D74F398"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 tytułu dotacji do ulg ustawowych;</w:t>
            </w:r>
          </w:p>
          <w:p w14:paraId="3AB1FDF0"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 xml:space="preserve">z opłat zryczałtowanych, w tym opłat za przejazdy </w:t>
            </w:r>
            <w:proofErr w:type="spellStart"/>
            <w:r w:rsidRPr="003A3000">
              <w:rPr>
                <w:color w:val="auto"/>
                <w:sz w:val="22"/>
              </w:rPr>
              <w:t>bezbiletowe</w:t>
            </w:r>
            <w:proofErr w:type="spellEnd"/>
            <w:r w:rsidRPr="003A3000">
              <w:rPr>
                <w:color w:val="auto"/>
                <w:sz w:val="22"/>
              </w:rPr>
              <w:t xml:space="preserve"> i innych opłat dodatkowych,</w:t>
            </w:r>
          </w:p>
          <w:p w14:paraId="5967B36E"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 xml:space="preserve">z tytułu honorowania biletów wystawionych przez innych przewoźników (emitentów); z zastrzeżeniem punktu 2.2 </w:t>
            </w:r>
            <w:proofErr w:type="spellStart"/>
            <w:r w:rsidRPr="003A3000">
              <w:rPr>
                <w:color w:val="auto"/>
                <w:sz w:val="22"/>
              </w:rPr>
              <w:t>ppkt</w:t>
            </w:r>
            <w:proofErr w:type="spellEnd"/>
            <w:r w:rsidRPr="003A3000">
              <w:rPr>
                <w:color w:val="auto"/>
                <w:sz w:val="22"/>
              </w:rPr>
              <w:t xml:space="preserve"> 8) niniejszego załącznika, </w:t>
            </w:r>
          </w:p>
          <w:p w14:paraId="7A5B7B98"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uprawnień przejazdowych do ulg handlowych w wysokości 10%, 25% i 50%;</w:t>
            </w:r>
          </w:p>
          <w:p w14:paraId="22A160FE"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uprawnień przejazdowych oraz biletów według ulg transportowych w wysokości 80% i 99%.</w:t>
            </w:r>
          </w:p>
        </w:tc>
      </w:tr>
      <w:tr w:rsidR="003A3000" w:rsidRPr="003A3000" w14:paraId="7706E226" w14:textId="77777777" w:rsidTr="00DB10A9">
        <w:trPr>
          <w:trHeight w:val="1301"/>
        </w:trPr>
        <w:tc>
          <w:tcPr>
            <w:tcW w:w="650" w:type="dxa"/>
            <w:tcBorders>
              <w:top w:val="single" w:sz="4" w:space="0" w:color="000000"/>
              <w:left w:val="single" w:sz="4" w:space="0" w:color="000000"/>
              <w:bottom w:val="single" w:sz="4" w:space="0" w:color="000000"/>
              <w:right w:val="single" w:sz="4" w:space="0" w:color="000000"/>
            </w:tcBorders>
          </w:tcPr>
          <w:p w14:paraId="7EF4D6CF" w14:textId="77777777" w:rsidR="003A3000" w:rsidRPr="003A3000" w:rsidRDefault="003A3000" w:rsidP="00DB10A9">
            <w:pPr>
              <w:spacing w:line="360" w:lineRule="auto"/>
              <w:ind w:left="0" w:right="0" w:firstLine="0"/>
              <w:rPr>
                <w:color w:val="auto"/>
                <w:sz w:val="22"/>
              </w:rPr>
            </w:pPr>
            <w:r w:rsidRPr="003A3000">
              <w:rPr>
                <w:color w:val="auto"/>
                <w:sz w:val="22"/>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11E1BB9D" w14:textId="77777777" w:rsidR="003A3000" w:rsidRPr="003A3000" w:rsidRDefault="003A3000" w:rsidP="00DB10A9">
            <w:pPr>
              <w:spacing w:line="360" w:lineRule="auto"/>
              <w:ind w:left="0" w:right="0" w:firstLine="0"/>
              <w:rPr>
                <w:color w:val="auto"/>
                <w:sz w:val="22"/>
              </w:rPr>
            </w:pPr>
            <w:r w:rsidRPr="003A3000">
              <w:rPr>
                <w:color w:val="auto"/>
                <w:sz w:val="22"/>
              </w:rPr>
              <w:t xml:space="preserve">Przychody pozataryfowe </w:t>
            </w:r>
          </w:p>
        </w:tc>
        <w:tc>
          <w:tcPr>
            <w:tcW w:w="6356" w:type="dxa"/>
            <w:tcBorders>
              <w:top w:val="single" w:sz="4" w:space="0" w:color="000000"/>
              <w:left w:val="single" w:sz="4" w:space="0" w:color="000000"/>
              <w:bottom w:val="single" w:sz="4" w:space="0" w:color="000000"/>
              <w:right w:val="single" w:sz="4" w:space="0" w:color="000000"/>
            </w:tcBorders>
          </w:tcPr>
          <w:p w14:paraId="1BE7259E" w14:textId="77777777" w:rsidR="003A3000" w:rsidRPr="003A3000" w:rsidRDefault="003A3000" w:rsidP="00DB10A9">
            <w:pPr>
              <w:spacing w:line="360" w:lineRule="auto"/>
              <w:ind w:left="0" w:right="0" w:firstLine="0"/>
              <w:rPr>
                <w:color w:val="auto"/>
                <w:sz w:val="22"/>
              </w:rPr>
            </w:pPr>
            <w:r w:rsidRPr="003A3000">
              <w:rPr>
                <w:color w:val="auto"/>
                <w:sz w:val="22"/>
              </w:rPr>
              <w:t xml:space="preserve">Obejmuje przychody Operatora związane z wykonywaniem Przewozów, niebędące przychodami taryfowymi, a w szczególności: </w:t>
            </w:r>
          </w:p>
          <w:p w14:paraId="0D9ADEFD" w14:textId="77777777"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t>przychody ze sprzedaży osiągane z tytułu zamieszczania reklam w na ulotkach, biletach, rozkładach jazdy,</w:t>
            </w:r>
          </w:p>
          <w:p w14:paraId="0969596B" w14:textId="77777777"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t>przychody ze sprzedaży zbędnych/ wyeksploatowanych składników majątku związanego z realizacją Przewozów,</w:t>
            </w:r>
          </w:p>
          <w:p w14:paraId="2998189E" w14:textId="77777777"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lastRenderedPageBreak/>
              <w:t>przychody ze sprzedaży osiągane z tytułu umożliwienia podmiotom trzecim prowadzenia działalności gospodarczej na pokładzie pociągów</w:t>
            </w:r>
          </w:p>
          <w:p w14:paraId="4AF52875" w14:textId="77777777" w:rsidR="003A3000" w:rsidRPr="003A3000" w:rsidRDefault="003A3000" w:rsidP="00DB10A9">
            <w:pPr>
              <w:pStyle w:val="Akapitzlist"/>
              <w:numPr>
                <w:ilvl w:val="0"/>
                <w:numId w:val="7"/>
              </w:numPr>
              <w:spacing w:line="360" w:lineRule="auto"/>
              <w:ind w:right="0"/>
              <w:rPr>
                <w:strike/>
                <w:color w:val="auto"/>
                <w:sz w:val="22"/>
              </w:rPr>
            </w:pPr>
            <w:r w:rsidRPr="003A3000">
              <w:rPr>
                <w:color w:val="auto"/>
                <w:sz w:val="22"/>
              </w:rPr>
              <w:t xml:space="preserve">dotacje ze środków publicznych, inne niż objęte niniejszą umową,  jeżeli dotyczą tego samego zadania. </w:t>
            </w:r>
          </w:p>
          <w:p w14:paraId="3A1E0026" w14:textId="77777777" w:rsidR="003A3000" w:rsidRPr="003A3000" w:rsidRDefault="003A3000" w:rsidP="00DB10A9">
            <w:pPr>
              <w:spacing w:line="360" w:lineRule="auto"/>
              <w:ind w:left="0" w:right="0" w:firstLine="0"/>
              <w:rPr>
                <w:color w:val="auto"/>
                <w:sz w:val="22"/>
              </w:rPr>
            </w:pPr>
            <w:r w:rsidRPr="003A3000">
              <w:rPr>
                <w:color w:val="auto"/>
                <w:sz w:val="22"/>
              </w:rPr>
              <w:t xml:space="preserve">Ww. przychody nie zostały skalkulowane w Przychodzie Gwarantowanym. </w:t>
            </w:r>
          </w:p>
          <w:p w14:paraId="2BF87E02" w14:textId="77777777" w:rsidR="003A3000" w:rsidRPr="003A3000" w:rsidRDefault="003A3000" w:rsidP="00DB10A9">
            <w:pPr>
              <w:spacing w:line="360" w:lineRule="auto"/>
              <w:ind w:left="0" w:right="0" w:firstLine="0"/>
              <w:rPr>
                <w:color w:val="auto"/>
                <w:sz w:val="22"/>
              </w:rPr>
            </w:pPr>
            <w:r w:rsidRPr="003A3000">
              <w:rPr>
                <w:color w:val="auto"/>
                <w:sz w:val="22"/>
              </w:rPr>
              <w:t>W przypadku pozyskania przez Operatora dotacji ze środków publicznych na linie objęte niniejszą Umową, Rekompensata udzielana na podstawie niniejszej Umowy ulega pomniejszeniu o kwotę odpowiadającą wysokości uzyskanej dotacji.</w:t>
            </w:r>
          </w:p>
        </w:tc>
      </w:tr>
    </w:tbl>
    <w:p w14:paraId="5FAE2433" w14:textId="77777777" w:rsidR="003F34FD" w:rsidRPr="003A3000" w:rsidRDefault="003F34FD" w:rsidP="003F34FD">
      <w:pPr>
        <w:rPr>
          <w:color w:val="auto"/>
          <w:sz w:val="22"/>
        </w:rPr>
      </w:pPr>
    </w:p>
    <w:p w14:paraId="4970CC72" w14:textId="338A676A" w:rsidR="00524BE2" w:rsidRPr="003A3000" w:rsidRDefault="00524BE2" w:rsidP="00B711BF">
      <w:pPr>
        <w:pStyle w:val="Akapitzlist"/>
        <w:numPr>
          <w:ilvl w:val="1"/>
          <w:numId w:val="3"/>
        </w:numPr>
        <w:rPr>
          <w:b/>
          <w:color w:val="auto"/>
          <w:sz w:val="22"/>
        </w:rPr>
      </w:pPr>
      <w:r w:rsidRPr="003A3000">
        <w:rPr>
          <w:b/>
          <w:color w:val="auto"/>
          <w:sz w:val="22"/>
        </w:rPr>
        <w:t>Sposób ustalania wysokości przychodów taryfowych</w:t>
      </w:r>
    </w:p>
    <w:p w14:paraId="7BE46AEF" w14:textId="6A47D5D9" w:rsidR="000902E2" w:rsidRPr="003A3000" w:rsidRDefault="002E2914" w:rsidP="009F3417">
      <w:pPr>
        <w:spacing w:line="360" w:lineRule="auto"/>
        <w:ind w:left="357" w:right="0" w:firstLine="0"/>
        <w:rPr>
          <w:color w:val="auto"/>
          <w:sz w:val="22"/>
        </w:rPr>
      </w:pPr>
      <w:r w:rsidRPr="003A3000">
        <w:rPr>
          <w:color w:val="auto"/>
          <w:sz w:val="22"/>
        </w:rPr>
        <w:t xml:space="preserve">Operator jest zobowiązany do określenia w regulacjach wewnętrznych szczegółowego sposobu przyporządkowywania przychodów taryfowych do Przewozów, z uwzględnieniem następujących zasad: </w:t>
      </w:r>
    </w:p>
    <w:p w14:paraId="3B29711E" w14:textId="5543DEC9" w:rsidR="000902E2" w:rsidRPr="003A3000" w:rsidRDefault="002E2914" w:rsidP="00B711BF">
      <w:pPr>
        <w:pStyle w:val="Akapitzlist"/>
        <w:numPr>
          <w:ilvl w:val="0"/>
          <w:numId w:val="8"/>
        </w:numPr>
        <w:spacing w:line="360" w:lineRule="auto"/>
        <w:ind w:right="0"/>
        <w:rPr>
          <w:color w:val="auto"/>
          <w:sz w:val="22"/>
        </w:rPr>
      </w:pPr>
      <w:r w:rsidRPr="003A3000">
        <w:rPr>
          <w:color w:val="auto"/>
          <w:sz w:val="22"/>
        </w:rPr>
        <w:t xml:space="preserve">przychody ze sprzedaży biletów dzielone są na odcinki, po których kursują pociągi operatorów, przychody podlegają </w:t>
      </w:r>
      <w:r w:rsidR="00862B09" w:rsidRPr="003A3000">
        <w:rPr>
          <w:color w:val="auto"/>
          <w:sz w:val="22"/>
        </w:rPr>
        <w:t>podziałowi pomiędzy operatorami wg zasad określonych w umowie o wzajemnym świadczeniu kolejowych usług przewozowych;</w:t>
      </w:r>
    </w:p>
    <w:p w14:paraId="3FE54F2F" w14:textId="55856D99" w:rsidR="000902E2" w:rsidRPr="003A3000" w:rsidRDefault="002E2914" w:rsidP="00B711BF">
      <w:pPr>
        <w:pStyle w:val="Akapitzlist"/>
        <w:numPr>
          <w:ilvl w:val="0"/>
          <w:numId w:val="8"/>
        </w:numPr>
        <w:spacing w:line="360" w:lineRule="auto"/>
        <w:ind w:right="0"/>
        <w:rPr>
          <w:color w:val="auto"/>
          <w:sz w:val="22"/>
        </w:rPr>
      </w:pPr>
      <w:r w:rsidRPr="003A3000">
        <w:rPr>
          <w:color w:val="auto"/>
          <w:sz w:val="22"/>
        </w:rPr>
        <w:t xml:space="preserve">przychód ze sprzedaży biletu z określoną relacją przejazdu jest uznawany: </w:t>
      </w:r>
    </w:p>
    <w:p w14:paraId="1E3F34C1" w14:textId="6F7EC57C" w:rsidR="00434CDA" w:rsidRPr="003A3000" w:rsidRDefault="00434CDA" w:rsidP="00434CDA">
      <w:pPr>
        <w:pStyle w:val="Akapitzlist"/>
        <w:numPr>
          <w:ilvl w:val="0"/>
          <w:numId w:val="9"/>
        </w:numPr>
        <w:spacing w:line="360" w:lineRule="auto"/>
        <w:ind w:right="0"/>
        <w:rPr>
          <w:color w:val="auto"/>
          <w:sz w:val="22"/>
        </w:rPr>
      </w:pPr>
      <w:r w:rsidRPr="003A3000">
        <w:rPr>
          <w:color w:val="auto"/>
          <w:sz w:val="22"/>
        </w:rPr>
        <w:t xml:space="preserve">w całości za przychód z realizacji Przewozów – jeśli cała ta relacja pozostaje w granicach geograficznych wykonywania Przewozów objętych Umową, zgodnie z wykazem linii określonych w Załączniku nr 3 do Umowy np. bilet w relacji </w:t>
      </w:r>
      <w:r w:rsidR="001709FD" w:rsidRPr="003A3000">
        <w:rPr>
          <w:color w:val="auto"/>
          <w:sz w:val="22"/>
        </w:rPr>
        <w:t>Chojnice</w:t>
      </w:r>
      <w:r w:rsidRPr="003A3000">
        <w:rPr>
          <w:color w:val="auto"/>
          <w:sz w:val="22"/>
        </w:rPr>
        <w:t xml:space="preserve">  – </w:t>
      </w:r>
      <w:r w:rsidR="001709FD" w:rsidRPr="003A3000">
        <w:rPr>
          <w:color w:val="auto"/>
          <w:sz w:val="22"/>
        </w:rPr>
        <w:t>Tczew</w:t>
      </w:r>
      <w:r w:rsidRPr="003A3000">
        <w:rPr>
          <w:color w:val="auto"/>
          <w:sz w:val="22"/>
        </w:rPr>
        <w:t>,</w:t>
      </w:r>
      <w:r w:rsidR="00F424C3" w:rsidRPr="00F424C3">
        <w:t xml:space="preserve"> </w:t>
      </w:r>
      <w:bookmarkStart w:id="26" w:name="_Hlk210731457"/>
      <w:r w:rsidR="00F424C3" w:rsidRPr="00F424C3">
        <w:rPr>
          <w:color w:val="auto"/>
          <w:sz w:val="22"/>
        </w:rPr>
        <w:t>z zastrzeżeniem zasad określonych w lit. d),</w:t>
      </w:r>
      <w:bookmarkEnd w:id="26"/>
    </w:p>
    <w:p w14:paraId="07A3EA0F" w14:textId="1224E2EB" w:rsidR="003A3000" w:rsidRPr="003A3000" w:rsidRDefault="003A3000" w:rsidP="003A3000">
      <w:pPr>
        <w:pStyle w:val="Akapitzlist"/>
        <w:numPr>
          <w:ilvl w:val="0"/>
          <w:numId w:val="9"/>
        </w:numPr>
        <w:spacing w:line="360" w:lineRule="auto"/>
        <w:ind w:right="0"/>
        <w:rPr>
          <w:color w:val="auto"/>
          <w:sz w:val="22"/>
        </w:rPr>
      </w:pPr>
      <w:bookmarkStart w:id="27" w:name="_Hlk210731516"/>
      <w:r w:rsidRPr="003A3000">
        <w:rPr>
          <w:color w:val="auto"/>
          <w:sz w:val="22"/>
        </w:rPr>
        <w:t>w całości za przychód niezwiązany z realizacją Przewozów – jeśli cała ta relacja pozostaje poza granicami geograficznymi wykonywania Przewozów objętych Umową, zgodnie z wykazem linii określonych w Załączniku nr 3 do Umowy np.</w:t>
      </w:r>
      <w:r w:rsidRPr="003A3000">
        <w:rPr>
          <w:color w:val="auto"/>
        </w:rPr>
        <w:t xml:space="preserve"> </w:t>
      </w:r>
      <w:r w:rsidRPr="003A3000">
        <w:rPr>
          <w:color w:val="auto"/>
          <w:sz w:val="22"/>
        </w:rPr>
        <w:t xml:space="preserve">bilet w relacji </w:t>
      </w:r>
      <w:r w:rsidR="00DB10A9">
        <w:rPr>
          <w:color w:val="auto"/>
          <w:sz w:val="22"/>
        </w:rPr>
        <w:t xml:space="preserve">Słupsk </w:t>
      </w:r>
      <w:r w:rsidRPr="003A3000">
        <w:rPr>
          <w:color w:val="auto"/>
          <w:sz w:val="22"/>
        </w:rPr>
        <w:t xml:space="preserve">– </w:t>
      </w:r>
      <w:r w:rsidR="00DB10A9">
        <w:rPr>
          <w:color w:val="auto"/>
          <w:sz w:val="22"/>
        </w:rPr>
        <w:t>Lębork</w:t>
      </w:r>
      <w:r w:rsidRPr="003A3000">
        <w:rPr>
          <w:color w:val="auto"/>
          <w:sz w:val="22"/>
        </w:rPr>
        <w:t>,</w:t>
      </w:r>
    </w:p>
    <w:bookmarkEnd w:id="27"/>
    <w:p w14:paraId="3656F23A" w14:textId="766DD073" w:rsidR="003A3000" w:rsidRPr="003A3000" w:rsidRDefault="003A3000" w:rsidP="003A3000">
      <w:pPr>
        <w:pStyle w:val="Akapitzlist"/>
        <w:numPr>
          <w:ilvl w:val="0"/>
          <w:numId w:val="9"/>
        </w:numPr>
        <w:spacing w:line="360" w:lineRule="auto"/>
        <w:ind w:right="0"/>
        <w:rPr>
          <w:color w:val="auto"/>
          <w:sz w:val="22"/>
        </w:rPr>
      </w:pPr>
      <w:r w:rsidRPr="003A3000">
        <w:rPr>
          <w:color w:val="auto"/>
          <w:sz w:val="22"/>
        </w:rPr>
        <w:t>za przychód z realizacji Przewozów w części proporcjonalnej do długości odcinka pozostającego w granicach geograficznych wykonywania Przewozów objętych Umową, zgodnie z wykazem linii określonych w Załączniku nr 3 do Umowy np.</w:t>
      </w:r>
      <w:r w:rsidRPr="003A3000">
        <w:rPr>
          <w:color w:val="auto"/>
        </w:rPr>
        <w:t xml:space="preserve"> </w:t>
      </w:r>
      <w:r w:rsidRPr="003A3000">
        <w:rPr>
          <w:color w:val="auto"/>
          <w:sz w:val="22"/>
        </w:rPr>
        <w:t xml:space="preserve">bilet w relacji </w:t>
      </w:r>
      <w:r w:rsidR="0069685E">
        <w:rPr>
          <w:color w:val="auto"/>
          <w:sz w:val="22"/>
        </w:rPr>
        <w:t xml:space="preserve">Miastko </w:t>
      </w:r>
      <w:r w:rsidRPr="003A3000">
        <w:rPr>
          <w:color w:val="auto"/>
          <w:sz w:val="22"/>
        </w:rPr>
        <w:t xml:space="preserve">– </w:t>
      </w:r>
      <w:r w:rsidR="0069685E">
        <w:rPr>
          <w:color w:val="auto"/>
          <w:sz w:val="22"/>
        </w:rPr>
        <w:t>Lębork</w:t>
      </w:r>
      <w:r w:rsidRPr="003A3000">
        <w:rPr>
          <w:color w:val="auto"/>
          <w:sz w:val="22"/>
        </w:rPr>
        <w:t xml:space="preserve">: za odcinek </w:t>
      </w:r>
      <w:r w:rsidR="0069685E">
        <w:rPr>
          <w:color w:val="auto"/>
          <w:sz w:val="22"/>
        </w:rPr>
        <w:t xml:space="preserve">Miastko </w:t>
      </w:r>
      <w:r w:rsidRPr="003A3000">
        <w:rPr>
          <w:color w:val="auto"/>
          <w:sz w:val="22"/>
        </w:rPr>
        <w:t xml:space="preserve">– </w:t>
      </w:r>
      <w:r w:rsidR="0069685E">
        <w:rPr>
          <w:color w:val="auto"/>
          <w:sz w:val="22"/>
        </w:rPr>
        <w:t xml:space="preserve">Słupsk </w:t>
      </w:r>
      <w:r w:rsidRPr="003A3000">
        <w:rPr>
          <w:color w:val="auto"/>
          <w:sz w:val="22"/>
        </w:rPr>
        <w:t xml:space="preserve">Operator otrzyma kwotę w części proporcjonalnej do długości tego odcinka, </w:t>
      </w:r>
      <w:r w:rsidRPr="003A3000">
        <w:rPr>
          <w:color w:val="auto"/>
          <w:sz w:val="22"/>
        </w:rPr>
        <w:lastRenderedPageBreak/>
        <w:t xml:space="preserve">natomiast pozostałą kwotę dotyczącą odcinka </w:t>
      </w:r>
      <w:r w:rsidR="0069685E">
        <w:rPr>
          <w:color w:val="auto"/>
          <w:sz w:val="22"/>
        </w:rPr>
        <w:t xml:space="preserve">Słupsk </w:t>
      </w:r>
      <w:r w:rsidRPr="003A3000">
        <w:rPr>
          <w:color w:val="auto"/>
          <w:sz w:val="22"/>
        </w:rPr>
        <w:t xml:space="preserve">– </w:t>
      </w:r>
      <w:r w:rsidR="0069685E">
        <w:rPr>
          <w:color w:val="auto"/>
          <w:sz w:val="22"/>
        </w:rPr>
        <w:t xml:space="preserve">Lębork </w:t>
      </w:r>
      <w:r w:rsidR="0069685E" w:rsidRPr="0069685E">
        <w:rPr>
          <w:color w:val="auto"/>
          <w:sz w:val="22"/>
        </w:rPr>
        <w:t xml:space="preserve">otrzyma operator </w:t>
      </w:r>
      <w:r w:rsidR="00F424C3">
        <w:rPr>
          <w:color w:val="auto"/>
          <w:sz w:val="22"/>
        </w:rPr>
        <w:t xml:space="preserve">realizujący </w:t>
      </w:r>
      <w:r w:rsidR="00F424C3" w:rsidRPr="001F4DAB">
        <w:rPr>
          <w:color w:val="auto"/>
          <w:sz w:val="22"/>
        </w:rPr>
        <w:t xml:space="preserve">część </w:t>
      </w:r>
      <w:r w:rsidR="00F424C3">
        <w:rPr>
          <w:color w:val="auto"/>
          <w:sz w:val="22"/>
        </w:rPr>
        <w:t xml:space="preserve">nr 2 </w:t>
      </w:r>
      <w:r w:rsidR="00F424C3" w:rsidRPr="003A3000">
        <w:rPr>
          <w:color w:val="auto"/>
          <w:sz w:val="22"/>
        </w:rPr>
        <w:t>– „Trakcja Elektryczna – Linie Regionalne”</w:t>
      </w:r>
      <w:r w:rsidR="0069685E">
        <w:rPr>
          <w:color w:val="auto"/>
          <w:sz w:val="22"/>
        </w:rPr>
        <w:t>,</w:t>
      </w:r>
    </w:p>
    <w:p w14:paraId="114CE7DA" w14:textId="77777777" w:rsidR="002101E4" w:rsidRPr="003E5F48" w:rsidRDefault="002101E4" w:rsidP="002101E4">
      <w:pPr>
        <w:pStyle w:val="Akapitzlist"/>
        <w:numPr>
          <w:ilvl w:val="0"/>
          <w:numId w:val="9"/>
        </w:numPr>
        <w:spacing w:line="360" w:lineRule="auto"/>
        <w:ind w:right="0"/>
        <w:rPr>
          <w:color w:val="auto"/>
          <w:sz w:val="22"/>
        </w:rPr>
      </w:pPr>
      <w:bookmarkStart w:id="28" w:name="_Hlk202271708"/>
      <w:bookmarkStart w:id="29" w:name="_Hlk202272208"/>
      <w:bookmarkStart w:id="30" w:name="_Hlk210730569"/>
      <w:r w:rsidRPr="003E5F48">
        <w:rPr>
          <w:color w:val="auto"/>
          <w:sz w:val="22"/>
        </w:rPr>
        <w:t>przychody z odcinków wspólnych dla poszczególnych zadań przypisuje się zgodnie z poniższymi zasadami:</w:t>
      </w:r>
      <w:bookmarkEnd w:id="28"/>
    </w:p>
    <w:p w14:paraId="4E675163" w14:textId="4850E030" w:rsidR="002101E4" w:rsidRPr="003E5F48" w:rsidRDefault="002101E4" w:rsidP="002101E4">
      <w:pPr>
        <w:pStyle w:val="Akapitzlist"/>
        <w:numPr>
          <w:ilvl w:val="0"/>
          <w:numId w:val="27"/>
        </w:numPr>
        <w:spacing w:line="360" w:lineRule="auto"/>
        <w:ind w:left="1843" w:right="0" w:hanging="406"/>
        <w:rPr>
          <w:color w:val="auto"/>
          <w:sz w:val="22"/>
        </w:rPr>
      </w:pPr>
      <w:bookmarkStart w:id="31" w:name="_Hlk202271649"/>
      <w:r w:rsidRPr="003E5F48">
        <w:rPr>
          <w:color w:val="auto"/>
          <w:sz w:val="22"/>
        </w:rPr>
        <w:t>Dla odcinka Malbork – Tczew przychód dzielony jest pomiędzy Operatora realizującego Część 2 – „Trakcja Elektryczna – Linie Regionalne” w wysokości 89% oraz Operatora realizującego Część 4 – „Grudziądz – Malbork/Tczew” w wysokości 11%</w:t>
      </w:r>
      <w:r>
        <w:rPr>
          <w:color w:val="auto"/>
          <w:sz w:val="22"/>
        </w:rPr>
        <w:t>,</w:t>
      </w:r>
    </w:p>
    <w:p w14:paraId="6CAA2FD5" w14:textId="77777777" w:rsidR="002101E4" w:rsidRDefault="002101E4" w:rsidP="002101E4">
      <w:pPr>
        <w:pStyle w:val="Akapitzlist"/>
        <w:numPr>
          <w:ilvl w:val="0"/>
          <w:numId w:val="27"/>
        </w:numPr>
        <w:spacing w:line="360" w:lineRule="auto"/>
        <w:ind w:left="1843" w:right="0" w:hanging="406"/>
        <w:rPr>
          <w:color w:val="auto"/>
          <w:sz w:val="22"/>
        </w:rPr>
      </w:pPr>
      <w:r w:rsidRPr="003E5F48">
        <w:rPr>
          <w:color w:val="auto"/>
          <w:sz w:val="22"/>
        </w:rPr>
        <w:t xml:space="preserve">Dla odcinka Tczew – </w:t>
      </w:r>
      <w:r>
        <w:rPr>
          <w:color w:val="auto"/>
          <w:sz w:val="22"/>
        </w:rPr>
        <w:t>Pszczółki</w:t>
      </w:r>
      <w:r w:rsidRPr="003E5F48">
        <w:rPr>
          <w:color w:val="auto"/>
          <w:sz w:val="22"/>
        </w:rPr>
        <w:t xml:space="preserve"> przychód w całości przypisywany jest jako przychód z realizacji Przewozów w ramach części 2 – „Trakcja Elektryczna – Linie Regionalne”,</w:t>
      </w:r>
    </w:p>
    <w:p w14:paraId="57F9FBA8" w14:textId="77777777" w:rsidR="002101E4" w:rsidRPr="003E5F48" w:rsidRDefault="002101E4" w:rsidP="002101E4">
      <w:pPr>
        <w:pStyle w:val="Akapitzlist"/>
        <w:numPr>
          <w:ilvl w:val="0"/>
          <w:numId w:val="27"/>
        </w:numPr>
        <w:spacing w:line="360" w:lineRule="auto"/>
        <w:ind w:left="1843" w:right="0" w:hanging="406"/>
        <w:rPr>
          <w:color w:val="auto"/>
          <w:sz w:val="22"/>
        </w:rPr>
      </w:pPr>
      <w:r w:rsidRPr="004D5C49">
        <w:rPr>
          <w:color w:val="auto"/>
          <w:sz w:val="22"/>
        </w:rPr>
        <w:t>Dla odcinka Pszczółki – Gdańsk Śródmieście przychód dzielony jest pomiędzy operatora realizującego część nr 2 – „Trakcja Elektryczna – Linie Regionalne” w wysokości 93% oraz operatora realizującego część nr 3 – „Trakcja Spalinowa – Linie Regionalne” w wysokości 7%</w:t>
      </w:r>
      <w:r>
        <w:rPr>
          <w:color w:val="auto"/>
          <w:sz w:val="22"/>
        </w:rPr>
        <w:t>,</w:t>
      </w:r>
    </w:p>
    <w:p w14:paraId="2C3850D9" w14:textId="77777777"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Dla odcinka Gdańsk Śródmieście – Gdynia Główna przychód dzielony jest pomiędzy operatorem realizującym część 1 – „Aglomeracja Trójmiejska” w wysokości 86% oraz operatorem realizującym część 2 – „Trakcja Elektryczna – Linie Regionalne” w wysokości 14%</w:t>
      </w:r>
      <w:r>
        <w:rPr>
          <w:color w:val="auto"/>
          <w:sz w:val="22"/>
        </w:rPr>
        <w:t>,</w:t>
      </w:r>
    </w:p>
    <w:p w14:paraId="07824F21" w14:textId="77777777"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Dla odcinka Gdynia Główna – Reda przychód dzielony jest pomiędzy operatora realizującego część nr 1 – „Aglomeracja Trójmiejska” w wysokości 83%, operatora realizującego część nr 2 – „Trakcja Elektryczna – Linie Regionalne” w wysokości 1</w:t>
      </w:r>
      <w:r>
        <w:rPr>
          <w:color w:val="auto"/>
          <w:sz w:val="22"/>
        </w:rPr>
        <w:t>1</w:t>
      </w:r>
      <w:r w:rsidRPr="003E5F48">
        <w:rPr>
          <w:color w:val="auto"/>
          <w:sz w:val="22"/>
        </w:rPr>
        <w:t>% oraz operatora realizującego część nr 3 – „Trakcja Spalinowa – Linie Regionalne” w wysokości 6%</w:t>
      </w:r>
      <w:r>
        <w:rPr>
          <w:color w:val="auto"/>
          <w:sz w:val="22"/>
        </w:rPr>
        <w:t>,</w:t>
      </w:r>
    </w:p>
    <w:p w14:paraId="2D22649B" w14:textId="77777777"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Dla odcinka Reda – Wejherowo przychód dzielony jest pomiędzy operatora realizującego część nr 1 – „Aglomeracja Trójmiejska” w wysokości 84%, operatora realizującego część nr 2 – „Trakcja Elektryczna – Linie Regionalne” w wysokości 8% oraz operatora realizującego część nr 3 – „Trakcja Spalinowa – Linie Regionalne” w wysokości 8%</w:t>
      </w:r>
      <w:r>
        <w:rPr>
          <w:color w:val="auto"/>
          <w:sz w:val="22"/>
        </w:rPr>
        <w:t>,</w:t>
      </w:r>
    </w:p>
    <w:p w14:paraId="1B7A49F4" w14:textId="77777777" w:rsidR="002101E4" w:rsidRPr="003E5F48" w:rsidRDefault="002101E4" w:rsidP="002101E4">
      <w:pPr>
        <w:pStyle w:val="Akapitzlist"/>
        <w:numPr>
          <w:ilvl w:val="0"/>
          <w:numId w:val="27"/>
        </w:numPr>
        <w:spacing w:line="360" w:lineRule="auto"/>
        <w:ind w:left="1843" w:right="0" w:hanging="406"/>
        <w:rPr>
          <w:color w:val="auto"/>
          <w:sz w:val="22"/>
        </w:rPr>
      </w:pPr>
      <w:r w:rsidRPr="00B90FD6">
        <w:rPr>
          <w:color w:val="auto"/>
          <w:sz w:val="22"/>
        </w:rPr>
        <w:t>Dla odcinka Wejherowo – Lębork przychód dzielony jest pomiędzy operatorem realizującym część 1 – „Aglomeracja Trójmiejska” w wysokości 27% oraz operatorem realizującym część 2 – „Trakcja Elektryczna – Linie Regionalne” w wysokości 73%.</w:t>
      </w:r>
    </w:p>
    <w:bookmarkEnd w:id="29"/>
    <w:bookmarkEnd w:id="31"/>
    <w:p w14:paraId="3D73DF98" w14:textId="77777777" w:rsidR="002101E4" w:rsidRPr="003E5F48" w:rsidRDefault="002101E4" w:rsidP="002101E4">
      <w:pPr>
        <w:pStyle w:val="Akapitzlist"/>
        <w:spacing w:line="360" w:lineRule="auto"/>
        <w:ind w:left="1437" w:right="0" w:firstLine="0"/>
        <w:rPr>
          <w:color w:val="auto"/>
          <w:sz w:val="22"/>
        </w:rPr>
      </w:pPr>
      <w:r w:rsidRPr="003E5F48">
        <w:rPr>
          <w:color w:val="auto"/>
          <w:sz w:val="22"/>
        </w:rPr>
        <w:t>Jednocześnie Organizator ma prawo do zmiany klucza podziału przychodów z tytułu realizowanych przez Operatorów usług pod warunkiem zapewnienia przychodów gwarantowanych przez Organizatora.</w:t>
      </w:r>
    </w:p>
    <w:bookmarkEnd w:id="30"/>
    <w:p w14:paraId="01F316B2" w14:textId="77777777" w:rsidR="003A3000" w:rsidRPr="003A3000" w:rsidRDefault="003A3000" w:rsidP="003A3000">
      <w:pPr>
        <w:numPr>
          <w:ilvl w:val="0"/>
          <w:numId w:val="8"/>
        </w:numPr>
        <w:ind w:right="0"/>
        <w:rPr>
          <w:color w:val="auto"/>
          <w:sz w:val="22"/>
        </w:rPr>
      </w:pPr>
      <w:r w:rsidRPr="003A3000">
        <w:rPr>
          <w:color w:val="auto"/>
          <w:sz w:val="22"/>
        </w:rPr>
        <w:lastRenderedPageBreak/>
        <w:t>Przychód ze sprzedaży biletów bez określonej relacji przejazdu (w szczególności: bilety trójmiejskie, miejskie, dobowe, trzydobowe, metropolitalne 24-godzinne i 72-godzinne, bilety metropolitalne łączone miesięczne oraz bilety sieciowe wojewódzkie, tj. dobowy, trzydobowy, miesięczny, miesięczny na przewóz roweru oraz półroczny „Mobilny Senior”) przypisuje się Operatorom realizującym przewozy kolejowe na zlecenie Organizatora w województwie pomorskim zgodnie z poniższymi zasadami:</w:t>
      </w:r>
    </w:p>
    <w:p w14:paraId="65BA54B2" w14:textId="77777777" w:rsidR="003A3000" w:rsidRPr="003A3000" w:rsidRDefault="003A3000" w:rsidP="003A3000">
      <w:pPr>
        <w:pStyle w:val="Akapitzlist"/>
        <w:numPr>
          <w:ilvl w:val="0"/>
          <w:numId w:val="26"/>
        </w:numPr>
        <w:ind w:right="0"/>
        <w:rPr>
          <w:color w:val="auto"/>
          <w:sz w:val="22"/>
        </w:rPr>
      </w:pPr>
      <w:r w:rsidRPr="003A3000">
        <w:rPr>
          <w:color w:val="auto"/>
          <w:sz w:val="22"/>
        </w:rPr>
        <w:t>Dla biletów metropolitalnych i strefowych (bilety trójmiejskie, miejskie, dobowe, trzydobowe, metropolitalne 24-godzinne i 72-godzinne oraz metropolitalne łączone miesięczne) – przychód dzielony jest pomiędzy Operatorów realizujących Część 1 – Aglomeracja Trójmiejska, Część 2 – Trakcja Elektryczna – Linie Regionalne oraz Część 3 – Trakcja Spalinowa – Linie Regionalne, w stałych proporcjach: 65% dla Części 1, 13% dla Części 2 oraz 22% dla Części 3.</w:t>
      </w:r>
    </w:p>
    <w:p w14:paraId="38502D0C" w14:textId="77777777" w:rsidR="003A3000" w:rsidRPr="003A3000" w:rsidRDefault="003A3000" w:rsidP="003A3000">
      <w:pPr>
        <w:pStyle w:val="Akapitzlist"/>
        <w:numPr>
          <w:ilvl w:val="0"/>
          <w:numId w:val="26"/>
        </w:numPr>
        <w:ind w:right="0"/>
        <w:rPr>
          <w:color w:val="auto"/>
          <w:sz w:val="22"/>
        </w:rPr>
      </w:pPr>
      <w:r w:rsidRPr="003A3000">
        <w:rPr>
          <w:color w:val="auto"/>
          <w:sz w:val="22"/>
        </w:rPr>
        <w:t>Dla biletów sieciowych wojewódzkich (bilet dobowy sieciowy, trzydobowy sieciowy, miesięczny sieciowy, miesięczny sieciowy na przewóz roweru oraz półroczny „Mobilny Senior”) – przychód dzielony jest pomiędzy Operatorów realizujących Część 1 – Aglomeracja Trójmiejska, Część 2 – Trakcja Elektryczna – Linie Regionalne, Część 3 – Trakcja Spalinowa – Linie Regionalne oraz Część 4 – Grudziądz – Malbork/Tczew, w proporcjach: 43% dla Części 1, 23% dla Części 2, 32% dla Części 3 oraz 2% dla Części 4.</w:t>
      </w:r>
    </w:p>
    <w:p w14:paraId="6CC33B46" w14:textId="77777777" w:rsidR="0069685E" w:rsidRDefault="0069685E" w:rsidP="0069685E">
      <w:pPr>
        <w:ind w:left="1134" w:right="0"/>
        <w:rPr>
          <w:sz w:val="22"/>
        </w:rPr>
      </w:pPr>
      <w:r>
        <w:rPr>
          <w:sz w:val="22"/>
        </w:rPr>
        <w:t>Przychód przypisany Operatorowi zgodnie z powyższymi zasadami uznaje się za przychód z realizacji Przewozów w rozumieniu niniejszej Umowy.</w:t>
      </w:r>
    </w:p>
    <w:p w14:paraId="18C5E61E" w14:textId="77777777" w:rsidR="0069685E" w:rsidRDefault="0069685E" w:rsidP="0069685E">
      <w:pPr>
        <w:ind w:left="1134" w:right="0"/>
        <w:rPr>
          <w:sz w:val="22"/>
        </w:rPr>
      </w:pPr>
      <w:r>
        <w:rPr>
          <w:sz w:val="22"/>
        </w:rPr>
        <w:t>Jednocześnie Organizator zastrzega sobie prawo do zmiany proporcji wskazanych powyżej, z zachowaniem obowiązku zapewnienia Operatorowi przychodów gwarantowanych przez Organizatora zgodnie z postanowieniami Umowy.</w:t>
      </w:r>
    </w:p>
    <w:p w14:paraId="7B19BFC5" w14:textId="77777777" w:rsidR="0069685E" w:rsidRPr="0008769E" w:rsidRDefault="0069685E" w:rsidP="0069685E">
      <w:pPr>
        <w:pStyle w:val="Akapitzlist"/>
        <w:numPr>
          <w:ilvl w:val="0"/>
          <w:numId w:val="8"/>
        </w:numPr>
        <w:spacing w:line="360" w:lineRule="auto"/>
        <w:ind w:right="0"/>
        <w:rPr>
          <w:sz w:val="22"/>
        </w:rPr>
      </w:pPr>
      <w:r w:rsidRPr="00B21FF3">
        <w:rPr>
          <w:sz w:val="22"/>
        </w:rPr>
        <w:t>przychody z tytułu dotacji do ulg ustawowych przyporządkowuje się do poszczególnych rodzajów biletów oraz Operatorów zgodnie z metodyką określoną w pkt 2–3;</w:t>
      </w:r>
    </w:p>
    <w:p w14:paraId="25DEF595" w14:textId="77777777" w:rsidR="0069685E" w:rsidRPr="00FC2228" w:rsidRDefault="0069685E" w:rsidP="0069685E">
      <w:pPr>
        <w:pStyle w:val="Akapitzlist"/>
        <w:numPr>
          <w:ilvl w:val="0"/>
          <w:numId w:val="8"/>
        </w:numPr>
        <w:spacing w:line="360" w:lineRule="auto"/>
        <w:ind w:right="0"/>
        <w:rPr>
          <w:sz w:val="22"/>
        </w:rPr>
      </w:pPr>
      <w:r w:rsidRPr="0008769E">
        <w:rPr>
          <w:sz w:val="22"/>
        </w:rPr>
        <w:t xml:space="preserve">należne przychody z tytułu dotacji do ulg ustawowych nalicza się jako dopełnienie między ceną danego biletu w taryfie nominalnej (100%) a faktyczną ceną biletu (z uwzględnieniem ulgi ustawowej); następnie przychody te rozlicza się zgodnie z </w:t>
      </w:r>
      <w:r w:rsidRPr="00FC2228">
        <w:rPr>
          <w:sz w:val="22"/>
        </w:rPr>
        <w:t xml:space="preserve">powyższymi pkt 2)-4); </w:t>
      </w:r>
    </w:p>
    <w:p w14:paraId="75802945" w14:textId="77777777" w:rsidR="0069685E" w:rsidRPr="00FC2228" w:rsidRDefault="0069685E" w:rsidP="0069685E">
      <w:pPr>
        <w:pStyle w:val="Akapitzlist"/>
        <w:numPr>
          <w:ilvl w:val="0"/>
          <w:numId w:val="8"/>
        </w:numPr>
        <w:spacing w:line="360" w:lineRule="auto"/>
        <w:ind w:right="0"/>
        <w:rPr>
          <w:sz w:val="22"/>
        </w:rPr>
      </w:pPr>
      <w:r w:rsidRPr="00B21FF3">
        <w:rPr>
          <w:sz w:val="22"/>
        </w:rPr>
        <w:lastRenderedPageBreak/>
        <w:t>przychody ze sprzedaży uprawnień przejazdowych podmiotom zewnętrznym dla ulg transportowych w wysokości 80% i 99%, a także przychody ze sprzedaży biletów według tych ulg, uznaje się za przychody z realizacji Przewozów;</w:t>
      </w:r>
    </w:p>
    <w:p w14:paraId="50BC3B98" w14:textId="77777777" w:rsidR="0069685E" w:rsidRPr="0008769E" w:rsidRDefault="0069685E" w:rsidP="0069685E">
      <w:pPr>
        <w:pStyle w:val="Akapitzlist"/>
        <w:numPr>
          <w:ilvl w:val="0"/>
          <w:numId w:val="8"/>
        </w:numPr>
        <w:spacing w:line="360" w:lineRule="auto"/>
        <w:ind w:right="0"/>
        <w:rPr>
          <w:sz w:val="22"/>
        </w:rPr>
      </w:pPr>
      <w:r w:rsidRPr="00B21FF3">
        <w:rPr>
          <w:sz w:val="22"/>
        </w:rPr>
        <w:t>Organizator przewozów ustala, iż za przychód z realizacji Przewozów zalicza się przychody ze sprzedaży biletów według następujących ulg handlowych: 10%, 25% i 50%, które zostały określone w Załączniku nr 8 do Umowy;</w:t>
      </w:r>
    </w:p>
    <w:p w14:paraId="6047160D" w14:textId="77777777" w:rsidR="0069685E" w:rsidRPr="0008769E" w:rsidRDefault="0069685E" w:rsidP="0069685E">
      <w:pPr>
        <w:pStyle w:val="Akapitzlist"/>
        <w:numPr>
          <w:ilvl w:val="0"/>
          <w:numId w:val="8"/>
        </w:numPr>
        <w:spacing w:line="360" w:lineRule="auto"/>
        <w:ind w:right="0"/>
        <w:rPr>
          <w:sz w:val="22"/>
        </w:rPr>
      </w:pPr>
      <w:r w:rsidRPr="0008769E">
        <w:rPr>
          <w:sz w:val="22"/>
        </w:rPr>
        <w:t>bilety sprzedawane według oferty Wspólny Bilet nie są zaliczane do przychodów Operatora, mogą one być honorowane w pociągach uruchamianych na zlecenie Organizatora według odrębnych zasad uzgodnionych z Operatorem, koszty sprzedaży tych biletów również nie będą zaliczane do Kosztów Operatora. Za realizację przychodów w tym zakresie będzie odpowiadał Operator.</w:t>
      </w:r>
    </w:p>
    <w:p w14:paraId="2225D6C7" w14:textId="77777777" w:rsidR="0069685E" w:rsidRPr="00FC2228" w:rsidRDefault="0069685E" w:rsidP="0069685E">
      <w:pPr>
        <w:pStyle w:val="Akapitzlist"/>
        <w:numPr>
          <w:ilvl w:val="0"/>
          <w:numId w:val="8"/>
        </w:numPr>
        <w:spacing w:line="360" w:lineRule="auto"/>
        <w:ind w:right="0"/>
        <w:rPr>
          <w:sz w:val="22"/>
        </w:rPr>
      </w:pPr>
      <w:r w:rsidRPr="008B3664">
        <w:rPr>
          <w:color w:val="auto"/>
          <w:sz w:val="22"/>
        </w:rPr>
        <w:t>Organizator ustala, że w przypadku podróży wykraczających poza obszar województwa pomorskiego (tzw. podróży międzywojewódzkich), Operator stosuje taryfę podstawową obowiązującą u operatora właściwego dla danego odcinka poza granicami województwa pomorskiego. Przychód z takiego biletu przypisuje się Operatorowi proporcjonalnie do długości odcinka znajdującego się w granicach realizacji Przewozów na podstawie niniejszej Umowy, natomiast pozostała część przypada operatorowi obsługującemu pozostały odcinek podróży, zgodnie z zasadami umowy o wzajemnym świadczeniu kolejowych usług przewozowych.</w:t>
      </w:r>
    </w:p>
    <w:p w14:paraId="20AD52E8" w14:textId="77777777" w:rsidR="0069685E" w:rsidRPr="009F3417" w:rsidRDefault="0069685E" w:rsidP="0069685E">
      <w:pPr>
        <w:spacing w:line="360" w:lineRule="auto"/>
        <w:ind w:left="357" w:right="0" w:firstLine="0"/>
        <w:rPr>
          <w:sz w:val="22"/>
        </w:rPr>
      </w:pPr>
      <w:r w:rsidRPr="009F3417">
        <w:rPr>
          <w:sz w:val="22"/>
        </w:rPr>
        <w:t xml:space="preserve">Organizator nie przewiduje możliwości stosowanie przez Operatora ulg handlowych innych niż zatwierdzone przez Organizatora. </w:t>
      </w:r>
    </w:p>
    <w:p w14:paraId="36296C9F" w14:textId="6101382E" w:rsidR="00524BE2" w:rsidRPr="003A3000" w:rsidRDefault="00524BE2" w:rsidP="00B711BF">
      <w:pPr>
        <w:pStyle w:val="Akapitzlist"/>
        <w:numPr>
          <w:ilvl w:val="1"/>
          <w:numId w:val="3"/>
        </w:numPr>
        <w:rPr>
          <w:b/>
          <w:color w:val="auto"/>
          <w:sz w:val="22"/>
        </w:rPr>
      </w:pPr>
      <w:r w:rsidRPr="003A3000">
        <w:rPr>
          <w:b/>
          <w:color w:val="auto"/>
          <w:sz w:val="22"/>
        </w:rPr>
        <w:t xml:space="preserve">Sposób ustalania wysokości przychodów </w:t>
      </w:r>
      <w:r w:rsidR="001D5FAE" w:rsidRPr="003A3000">
        <w:rPr>
          <w:b/>
          <w:color w:val="auto"/>
          <w:sz w:val="22"/>
        </w:rPr>
        <w:t>poza</w:t>
      </w:r>
      <w:r w:rsidRPr="003A3000">
        <w:rPr>
          <w:b/>
          <w:color w:val="auto"/>
          <w:sz w:val="22"/>
        </w:rPr>
        <w:t>taryfowych</w:t>
      </w:r>
    </w:p>
    <w:p w14:paraId="318647E0" w14:textId="77777777" w:rsidR="000902E2" w:rsidRPr="003A3000" w:rsidRDefault="002E2914" w:rsidP="009F3417">
      <w:pPr>
        <w:spacing w:line="360" w:lineRule="auto"/>
        <w:ind w:left="357" w:right="0" w:firstLine="0"/>
        <w:rPr>
          <w:color w:val="auto"/>
          <w:sz w:val="22"/>
        </w:rPr>
      </w:pPr>
      <w:r w:rsidRPr="003A3000">
        <w:rPr>
          <w:color w:val="auto"/>
          <w:sz w:val="22"/>
        </w:rPr>
        <w:t xml:space="preserve">Przychody ze sprzedaży osiągane przez Operatora z tytułu: </w:t>
      </w:r>
    </w:p>
    <w:p w14:paraId="07802BCE" w14:textId="3E3CB226" w:rsidR="000902E2" w:rsidRPr="003A3000" w:rsidRDefault="002E2914" w:rsidP="00B711BF">
      <w:pPr>
        <w:numPr>
          <w:ilvl w:val="0"/>
          <w:numId w:val="1"/>
        </w:numPr>
        <w:spacing w:line="360" w:lineRule="auto"/>
        <w:ind w:left="993" w:right="0" w:hanging="352"/>
        <w:rPr>
          <w:color w:val="auto"/>
          <w:sz w:val="22"/>
        </w:rPr>
      </w:pPr>
      <w:r w:rsidRPr="003A3000">
        <w:rPr>
          <w:color w:val="auto"/>
          <w:sz w:val="22"/>
        </w:rPr>
        <w:t xml:space="preserve">zamieszczania reklam na ulotkach, biletach, rozkładach jazdy, </w:t>
      </w:r>
    </w:p>
    <w:p w14:paraId="5B1D1FA1" w14:textId="77777777" w:rsidR="0082096D" w:rsidRPr="003A3000" w:rsidRDefault="0082096D" w:rsidP="00B711BF">
      <w:pPr>
        <w:numPr>
          <w:ilvl w:val="0"/>
          <w:numId w:val="1"/>
        </w:numPr>
        <w:spacing w:line="360" w:lineRule="auto"/>
        <w:ind w:left="993" w:right="0" w:hanging="352"/>
        <w:rPr>
          <w:color w:val="auto"/>
          <w:sz w:val="22"/>
        </w:rPr>
      </w:pPr>
      <w:r w:rsidRPr="003A3000">
        <w:rPr>
          <w:color w:val="auto"/>
          <w:sz w:val="22"/>
        </w:rPr>
        <w:t xml:space="preserve">sprzedaży zbędnych/wyeksploatowanych </w:t>
      </w:r>
      <w:r w:rsidR="00544C3A" w:rsidRPr="003A3000">
        <w:rPr>
          <w:color w:val="auto"/>
          <w:sz w:val="22"/>
        </w:rPr>
        <w:t xml:space="preserve">składników majątku </w:t>
      </w:r>
      <w:r w:rsidR="00FE54E6" w:rsidRPr="003A3000">
        <w:rPr>
          <w:color w:val="auto"/>
          <w:sz w:val="22"/>
        </w:rPr>
        <w:t>związanego z realizacją Przewozów,</w:t>
      </w:r>
    </w:p>
    <w:p w14:paraId="07533A42" w14:textId="77777777" w:rsidR="000902E2" w:rsidRPr="003A3000" w:rsidRDefault="002E2914" w:rsidP="00B711BF">
      <w:pPr>
        <w:numPr>
          <w:ilvl w:val="0"/>
          <w:numId w:val="1"/>
        </w:numPr>
        <w:spacing w:line="360" w:lineRule="auto"/>
        <w:ind w:left="993" w:right="0" w:hanging="352"/>
        <w:rPr>
          <w:color w:val="auto"/>
          <w:sz w:val="22"/>
        </w:rPr>
      </w:pPr>
      <w:r w:rsidRPr="003A3000">
        <w:rPr>
          <w:color w:val="auto"/>
          <w:sz w:val="22"/>
        </w:rPr>
        <w:t xml:space="preserve">umożliwienia podmiotom trzecim prowadzenia działalności gospodarczej (polegającej np. na oferowaniu posiłków) w trakcie wykonywania przewozów </w:t>
      </w:r>
    </w:p>
    <w:p w14:paraId="1EEEB67E" w14:textId="3E2EDC1A" w:rsidR="000902E2" w:rsidRPr="003A3000" w:rsidRDefault="002E2914" w:rsidP="009F3417">
      <w:pPr>
        <w:spacing w:line="360" w:lineRule="auto"/>
        <w:ind w:left="357" w:right="0" w:firstLine="0"/>
        <w:rPr>
          <w:color w:val="auto"/>
          <w:sz w:val="22"/>
        </w:rPr>
      </w:pPr>
      <w:r w:rsidRPr="003A3000">
        <w:rPr>
          <w:color w:val="auto"/>
          <w:sz w:val="22"/>
        </w:rPr>
        <w:t xml:space="preserve">uznaje się za przychody związane z realizacją Przewozów w części proporcjonalnej do wielkości pracy eksploatacyjnej wykonanej w ramach Przewozów w danym Okresie Rozliczeniowym. </w:t>
      </w:r>
      <w:r w:rsidR="003B695C" w:rsidRPr="003A3000">
        <w:rPr>
          <w:color w:val="auto"/>
          <w:sz w:val="22"/>
        </w:rPr>
        <w:t>Przychody te nie zostały skalkulowane w Przychodzie Gwarantowanym i będą one zmniejszać Rekompensatę</w:t>
      </w:r>
      <w:r w:rsidR="00162B7F" w:rsidRPr="003A3000">
        <w:rPr>
          <w:color w:val="auto"/>
          <w:sz w:val="22"/>
        </w:rPr>
        <w:t>.</w:t>
      </w:r>
    </w:p>
    <w:p w14:paraId="46DBC24F" w14:textId="22A2AF99" w:rsidR="000902E2" w:rsidRPr="003A3000" w:rsidRDefault="002E2914" w:rsidP="009F3417">
      <w:pPr>
        <w:spacing w:line="360" w:lineRule="auto"/>
        <w:ind w:left="357" w:right="0" w:firstLine="0"/>
        <w:rPr>
          <w:color w:val="auto"/>
          <w:sz w:val="22"/>
        </w:rPr>
      </w:pPr>
      <w:r w:rsidRPr="003A3000">
        <w:rPr>
          <w:color w:val="auto"/>
          <w:sz w:val="22"/>
        </w:rPr>
        <w:t xml:space="preserve">W celu uniknięcia wątpliwości wyjaśnia się, że za przychody związane z realizacją Przewozów nie uznaje się kar umownych nałożonych przez Operatora na Zarządcę lub </w:t>
      </w:r>
      <w:r w:rsidRPr="003A3000">
        <w:rPr>
          <w:color w:val="auto"/>
          <w:sz w:val="22"/>
        </w:rPr>
        <w:lastRenderedPageBreak/>
        <w:t xml:space="preserve">dostawcę usług w związku ze zdarzeniami, w wyniku których Operator został obciążony przez Organizatora karami umownymi na podstawie Umowy. </w:t>
      </w:r>
    </w:p>
    <w:p w14:paraId="56375673" w14:textId="2C1DC4F7" w:rsidR="0081418B" w:rsidRPr="003A3000" w:rsidRDefault="0081418B" w:rsidP="009F3417">
      <w:pPr>
        <w:spacing w:line="360" w:lineRule="auto"/>
        <w:ind w:left="357" w:right="0" w:firstLine="0"/>
        <w:rPr>
          <w:color w:val="auto"/>
          <w:sz w:val="22"/>
        </w:rPr>
      </w:pPr>
    </w:p>
    <w:p w14:paraId="0D19FE51" w14:textId="79231F56" w:rsidR="0081418B" w:rsidRPr="003A3000" w:rsidRDefault="0081418B" w:rsidP="009F3417">
      <w:pPr>
        <w:spacing w:line="360" w:lineRule="auto"/>
        <w:ind w:left="357" w:right="0" w:firstLine="0"/>
        <w:rPr>
          <w:color w:val="auto"/>
          <w:sz w:val="22"/>
        </w:rPr>
      </w:pPr>
    </w:p>
    <w:p w14:paraId="53762F0F" w14:textId="3D638CD5" w:rsidR="0081418B" w:rsidRPr="003A3000" w:rsidRDefault="0081418B" w:rsidP="009F3417">
      <w:pPr>
        <w:spacing w:line="360" w:lineRule="auto"/>
        <w:ind w:left="357" w:right="0" w:firstLine="0"/>
        <w:rPr>
          <w:color w:val="auto"/>
          <w:sz w:val="22"/>
        </w:rPr>
      </w:pPr>
    </w:p>
    <w:p w14:paraId="2F1E8E90" w14:textId="77777777" w:rsidR="00FB258C" w:rsidRPr="003A3000" w:rsidRDefault="00FB258C" w:rsidP="009F3417">
      <w:pPr>
        <w:spacing w:line="360" w:lineRule="auto"/>
        <w:ind w:left="357" w:right="0" w:firstLine="0"/>
        <w:rPr>
          <w:color w:val="auto"/>
          <w:sz w:val="22"/>
        </w:rPr>
      </w:pPr>
    </w:p>
    <w:p w14:paraId="0560AF5A" w14:textId="5EF45FF6" w:rsidR="0081418B" w:rsidRPr="003A3000" w:rsidRDefault="0081418B" w:rsidP="009F3417">
      <w:pPr>
        <w:spacing w:line="360" w:lineRule="auto"/>
        <w:ind w:left="357" w:right="0" w:firstLine="0"/>
        <w:rPr>
          <w:color w:val="auto"/>
          <w:sz w:val="22"/>
        </w:rPr>
      </w:pPr>
    </w:p>
    <w:p w14:paraId="60123C87" w14:textId="4FEE7CEC" w:rsidR="0081418B" w:rsidRPr="003A3000" w:rsidRDefault="0081418B" w:rsidP="009F3417">
      <w:pPr>
        <w:spacing w:line="360" w:lineRule="auto"/>
        <w:ind w:left="357" w:right="0" w:firstLine="0"/>
        <w:rPr>
          <w:color w:val="auto"/>
          <w:sz w:val="22"/>
        </w:rPr>
      </w:pPr>
    </w:p>
    <w:p w14:paraId="0B3B3B69" w14:textId="09CB3F60" w:rsidR="0081418B" w:rsidRPr="003A3000" w:rsidRDefault="0081418B" w:rsidP="009F3417">
      <w:pPr>
        <w:spacing w:line="360" w:lineRule="auto"/>
        <w:ind w:left="357" w:right="0" w:firstLine="0"/>
        <w:rPr>
          <w:color w:val="auto"/>
          <w:sz w:val="22"/>
        </w:rPr>
      </w:pPr>
    </w:p>
    <w:p w14:paraId="554AEB7D" w14:textId="06D52191" w:rsidR="0081418B" w:rsidRDefault="0081418B" w:rsidP="009F3417">
      <w:pPr>
        <w:spacing w:line="360" w:lineRule="auto"/>
        <w:ind w:left="357" w:right="0" w:firstLine="0"/>
        <w:rPr>
          <w:color w:val="auto"/>
          <w:sz w:val="22"/>
        </w:rPr>
      </w:pPr>
    </w:p>
    <w:p w14:paraId="39757DE2" w14:textId="6B6B2882" w:rsidR="00F424C3" w:rsidRDefault="00F424C3" w:rsidP="009F3417">
      <w:pPr>
        <w:spacing w:line="360" w:lineRule="auto"/>
        <w:ind w:left="357" w:right="0" w:firstLine="0"/>
        <w:rPr>
          <w:color w:val="auto"/>
          <w:sz w:val="22"/>
        </w:rPr>
      </w:pPr>
    </w:p>
    <w:p w14:paraId="08FDE22A" w14:textId="27668C9D" w:rsidR="00F424C3" w:rsidRDefault="00F424C3" w:rsidP="009F3417">
      <w:pPr>
        <w:spacing w:line="360" w:lineRule="auto"/>
        <w:ind w:left="357" w:right="0" w:firstLine="0"/>
        <w:rPr>
          <w:color w:val="auto"/>
          <w:sz w:val="22"/>
        </w:rPr>
      </w:pPr>
    </w:p>
    <w:p w14:paraId="242D25E0" w14:textId="1ABA3DE1" w:rsidR="00F424C3" w:rsidRDefault="00F424C3" w:rsidP="009F3417">
      <w:pPr>
        <w:spacing w:line="360" w:lineRule="auto"/>
        <w:ind w:left="357" w:right="0" w:firstLine="0"/>
        <w:rPr>
          <w:color w:val="auto"/>
          <w:sz w:val="22"/>
        </w:rPr>
      </w:pPr>
    </w:p>
    <w:p w14:paraId="75E49B08" w14:textId="20E77B00" w:rsidR="00F424C3" w:rsidRDefault="00F424C3" w:rsidP="009F3417">
      <w:pPr>
        <w:spacing w:line="360" w:lineRule="auto"/>
        <w:ind w:left="357" w:right="0" w:firstLine="0"/>
        <w:rPr>
          <w:color w:val="auto"/>
          <w:sz w:val="22"/>
        </w:rPr>
      </w:pPr>
    </w:p>
    <w:p w14:paraId="6B666912" w14:textId="2F59E622" w:rsidR="00F424C3" w:rsidRDefault="00F424C3" w:rsidP="009F3417">
      <w:pPr>
        <w:spacing w:line="360" w:lineRule="auto"/>
        <w:ind w:left="357" w:right="0" w:firstLine="0"/>
        <w:rPr>
          <w:color w:val="auto"/>
          <w:sz w:val="22"/>
        </w:rPr>
      </w:pPr>
    </w:p>
    <w:p w14:paraId="26DE6AEA" w14:textId="38660AF9" w:rsidR="00F424C3" w:rsidRDefault="00F424C3" w:rsidP="009F3417">
      <w:pPr>
        <w:spacing w:line="360" w:lineRule="auto"/>
        <w:ind w:left="357" w:right="0" w:firstLine="0"/>
        <w:rPr>
          <w:color w:val="auto"/>
          <w:sz w:val="22"/>
        </w:rPr>
      </w:pPr>
    </w:p>
    <w:p w14:paraId="3DBFC0E8" w14:textId="5FDBFA44" w:rsidR="00F424C3" w:rsidRDefault="00F424C3" w:rsidP="009F3417">
      <w:pPr>
        <w:spacing w:line="360" w:lineRule="auto"/>
        <w:ind w:left="357" w:right="0" w:firstLine="0"/>
        <w:rPr>
          <w:color w:val="auto"/>
          <w:sz w:val="22"/>
        </w:rPr>
      </w:pPr>
    </w:p>
    <w:p w14:paraId="151CDB0C" w14:textId="54A4DE42" w:rsidR="00F424C3" w:rsidRDefault="00F424C3" w:rsidP="009F3417">
      <w:pPr>
        <w:spacing w:line="360" w:lineRule="auto"/>
        <w:ind w:left="357" w:right="0" w:firstLine="0"/>
        <w:rPr>
          <w:color w:val="auto"/>
          <w:sz w:val="22"/>
        </w:rPr>
      </w:pPr>
    </w:p>
    <w:p w14:paraId="53EF75CC" w14:textId="28A3A759" w:rsidR="00F424C3" w:rsidRDefault="00F424C3" w:rsidP="009F3417">
      <w:pPr>
        <w:spacing w:line="360" w:lineRule="auto"/>
        <w:ind w:left="357" w:right="0" w:firstLine="0"/>
        <w:rPr>
          <w:color w:val="auto"/>
          <w:sz w:val="22"/>
        </w:rPr>
      </w:pPr>
    </w:p>
    <w:p w14:paraId="2957CBE3" w14:textId="5C92FA18" w:rsidR="00F424C3" w:rsidRDefault="00F424C3" w:rsidP="009F3417">
      <w:pPr>
        <w:spacing w:line="360" w:lineRule="auto"/>
        <w:ind w:left="357" w:right="0" w:firstLine="0"/>
        <w:rPr>
          <w:color w:val="auto"/>
          <w:sz w:val="22"/>
        </w:rPr>
      </w:pPr>
    </w:p>
    <w:p w14:paraId="0D915259" w14:textId="2C49EFB4" w:rsidR="00F424C3" w:rsidRDefault="00F424C3" w:rsidP="009F3417">
      <w:pPr>
        <w:spacing w:line="360" w:lineRule="auto"/>
        <w:ind w:left="357" w:right="0" w:firstLine="0"/>
        <w:rPr>
          <w:color w:val="auto"/>
          <w:sz w:val="22"/>
        </w:rPr>
      </w:pPr>
    </w:p>
    <w:p w14:paraId="2B7D9C57" w14:textId="6CC737FC" w:rsidR="00F424C3" w:rsidRDefault="00F424C3" w:rsidP="009F3417">
      <w:pPr>
        <w:spacing w:line="360" w:lineRule="auto"/>
        <w:ind w:left="357" w:right="0" w:firstLine="0"/>
        <w:rPr>
          <w:color w:val="auto"/>
          <w:sz w:val="22"/>
        </w:rPr>
      </w:pPr>
    </w:p>
    <w:p w14:paraId="31BBB529" w14:textId="7C3C4549" w:rsidR="00F424C3" w:rsidRDefault="00F424C3" w:rsidP="009F3417">
      <w:pPr>
        <w:spacing w:line="360" w:lineRule="auto"/>
        <w:ind w:left="357" w:right="0" w:firstLine="0"/>
        <w:rPr>
          <w:color w:val="auto"/>
          <w:sz w:val="22"/>
        </w:rPr>
      </w:pPr>
    </w:p>
    <w:p w14:paraId="2F3AEA7F" w14:textId="6305173F" w:rsidR="00F424C3" w:rsidRDefault="00F424C3" w:rsidP="009F3417">
      <w:pPr>
        <w:spacing w:line="360" w:lineRule="auto"/>
        <w:ind w:left="357" w:right="0" w:firstLine="0"/>
        <w:rPr>
          <w:color w:val="auto"/>
          <w:sz w:val="22"/>
        </w:rPr>
      </w:pPr>
    </w:p>
    <w:p w14:paraId="5559C08D" w14:textId="776CF0E5" w:rsidR="00F424C3" w:rsidRDefault="00F424C3" w:rsidP="009F3417">
      <w:pPr>
        <w:spacing w:line="360" w:lineRule="auto"/>
        <w:ind w:left="357" w:right="0" w:firstLine="0"/>
        <w:rPr>
          <w:color w:val="auto"/>
          <w:sz w:val="22"/>
        </w:rPr>
      </w:pPr>
    </w:p>
    <w:p w14:paraId="29627F86" w14:textId="0688A94A" w:rsidR="00F424C3" w:rsidRDefault="00F424C3" w:rsidP="009F3417">
      <w:pPr>
        <w:spacing w:line="360" w:lineRule="auto"/>
        <w:ind w:left="357" w:right="0" w:firstLine="0"/>
        <w:rPr>
          <w:color w:val="auto"/>
          <w:sz w:val="22"/>
        </w:rPr>
      </w:pPr>
    </w:p>
    <w:p w14:paraId="43D32D56" w14:textId="77777777" w:rsidR="00F424C3" w:rsidRPr="003A3000" w:rsidRDefault="00F424C3" w:rsidP="009F3417">
      <w:pPr>
        <w:spacing w:line="360" w:lineRule="auto"/>
        <w:ind w:left="357" w:right="0" w:firstLine="0"/>
        <w:rPr>
          <w:color w:val="auto"/>
          <w:sz w:val="22"/>
        </w:rPr>
      </w:pPr>
    </w:p>
    <w:p w14:paraId="10454412" w14:textId="47F68FE1" w:rsidR="004C605D" w:rsidRPr="003A3000" w:rsidRDefault="004C605D" w:rsidP="00B711BF">
      <w:pPr>
        <w:pStyle w:val="Nagwek2"/>
        <w:numPr>
          <w:ilvl w:val="0"/>
          <w:numId w:val="2"/>
        </w:numPr>
        <w:spacing w:after="124" w:line="360" w:lineRule="auto"/>
        <w:ind w:left="357" w:firstLine="0"/>
        <w:jc w:val="both"/>
        <w:rPr>
          <w:color w:val="auto"/>
          <w:sz w:val="24"/>
        </w:rPr>
      </w:pPr>
      <w:bookmarkStart w:id="32" w:name="_Toc183070438"/>
      <w:r w:rsidRPr="003A3000">
        <w:rPr>
          <w:color w:val="auto"/>
          <w:sz w:val="24"/>
        </w:rPr>
        <w:lastRenderedPageBreak/>
        <w:t>Koszty</w:t>
      </w:r>
      <w:bookmarkEnd w:id="32"/>
    </w:p>
    <w:p w14:paraId="18BB433C" w14:textId="77777777" w:rsidR="00A54FFC" w:rsidRPr="003A3000" w:rsidRDefault="00A54FFC" w:rsidP="009F3417">
      <w:pPr>
        <w:spacing w:line="360" w:lineRule="auto"/>
        <w:ind w:left="357" w:right="0" w:firstLine="0"/>
        <w:rPr>
          <w:color w:val="auto"/>
          <w:sz w:val="22"/>
        </w:rPr>
      </w:pPr>
      <w:r w:rsidRPr="003A3000">
        <w:rPr>
          <w:color w:val="auto"/>
          <w:sz w:val="22"/>
        </w:rPr>
        <w:t>Operator winien uwzględnić następujące koszty związane z realizacją usług objętych Umową o świadczenie usług publicznych:</w:t>
      </w:r>
    </w:p>
    <w:p w14:paraId="628DA95A" w14:textId="26BEB34E" w:rsidR="00437EDE" w:rsidRPr="003A3000" w:rsidRDefault="00AE49D8" w:rsidP="00B711BF">
      <w:pPr>
        <w:pStyle w:val="Akapitzlist"/>
        <w:numPr>
          <w:ilvl w:val="0"/>
          <w:numId w:val="10"/>
        </w:numPr>
        <w:spacing w:line="360" w:lineRule="auto"/>
        <w:ind w:right="0"/>
        <w:rPr>
          <w:color w:val="auto"/>
          <w:sz w:val="22"/>
        </w:rPr>
      </w:pPr>
      <w:r w:rsidRPr="003A3000">
        <w:rPr>
          <w:color w:val="auto"/>
          <w:sz w:val="22"/>
        </w:rPr>
        <w:t xml:space="preserve">Koszty dostępu do </w:t>
      </w:r>
      <w:r w:rsidR="00437EDE" w:rsidRPr="003A3000">
        <w:rPr>
          <w:color w:val="auto"/>
          <w:sz w:val="22"/>
        </w:rPr>
        <w:t>linii kolejowej,</w:t>
      </w:r>
    </w:p>
    <w:p w14:paraId="630F08F2" w14:textId="160FB503" w:rsidR="00AE49D8" w:rsidRPr="003A3000" w:rsidRDefault="00437EDE" w:rsidP="00B711BF">
      <w:pPr>
        <w:pStyle w:val="Akapitzlist"/>
        <w:numPr>
          <w:ilvl w:val="0"/>
          <w:numId w:val="10"/>
        </w:numPr>
        <w:spacing w:line="360" w:lineRule="auto"/>
        <w:ind w:right="0"/>
        <w:rPr>
          <w:color w:val="auto"/>
          <w:sz w:val="22"/>
        </w:rPr>
      </w:pPr>
      <w:r w:rsidRPr="003A3000">
        <w:rPr>
          <w:color w:val="auto"/>
          <w:sz w:val="22"/>
        </w:rPr>
        <w:t>Koszt dostępu do stacji pasażerskiej</w:t>
      </w:r>
      <w:r w:rsidR="00AE49D8" w:rsidRPr="003A3000">
        <w:rPr>
          <w:color w:val="auto"/>
          <w:sz w:val="22"/>
        </w:rPr>
        <w:t>,</w:t>
      </w:r>
    </w:p>
    <w:p w14:paraId="52D715F0" w14:textId="1CA5B5C1"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energii trakcyjnej,</w:t>
      </w:r>
    </w:p>
    <w:p w14:paraId="207172DA"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zużycia paliwa,</w:t>
      </w:r>
    </w:p>
    <w:p w14:paraId="3B4FE6CB"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obsługi trakcyjnej,</w:t>
      </w:r>
    </w:p>
    <w:p w14:paraId="0355CC2C"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obsługi konduktorskiej,</w:t>
      </w:r>
    </w:p>
    <w:p w14:paraId="5BE3299F" w14:textId="7CF1735A" w:rsidR="00437EDE" w:rsidRPr="003A3000" w:rsidRDefault="00437EDE" w:rsidP="00B711BF">
      <w:pPr>
        <w:pStyle w:val="Akapitzlist"/>
        <w:numPr>
          <w:ilvl w:val="0"/>
          <w:numId w:val="10"/>
        </w:numPr>
        <w:spacing w:line="360" w:lineRule="auto"/>
        <w:ind w:right="0"/>
        <w:rPr>
          <w:color w:val="auto"/>
          <w:sz w:val="22"/>
        </w:rPr>
      </w:pPr>
      <w:r w:rsidRPr="003A3000">
        <w:rPr>
          <w:color w:val="auto"/>
          <w:sz w:val="22"/>
        </w:rPr>
        <w:t>Koszty dzierżawy, utrzymania, napraw i taboru,</w:t>
      </w:r>
    </w:p>
    <w:p w14:paraId="771C7878"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utrzymania infrastruktury technicznej,</w:t>
      </w:r>
    </w:p>
    <w:p w14:paraId="619DFF01" w14:textId="734DD306" w:rsidR="00AE49D8" w:rsidRPr="003A3000" w:rsidRDefault="0057789F" w:rsidP="00B711BF">
      <w:pPr>
        <w:pStyle w:val="Akapitzlist"/>
        <w:numPr>
          <w:ilvl w:val="0"/>
          <w:numId w:val="10"/>
        </w:numPr>
        <w:spacing w:line="360" w:lineRule="auto"/>
        <w:ind w:right="0"/>
        <w:rPr>
          <w:color w:val="auto"/>
          <w:sz w:val="22"/>
        </w:rPr>
      </w:pPr>
      <w:r w:rsidRPr="003A3000">
        <w:rPr>
          <w:color w:val="auto"/>
          <w:sz w:val="22"/>
        </w:rPr>
        <w:t>Koszty działalności handlowej</w:t>
      </w:r>
      <w:r w:rsidR="00AE49D8" w:rsidRPr="003A3000">
        <w:rPr>
          <w:color w:val="auto"/>
          <w:sz w:val="22"/>
        </w:rPr>
        <w:t>, w tym:</w:t>
      </w:r>
    </w:p>
    <w:p w14:paraId="054CAC7F" w14:textId="39C60710"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sprzedaży własnej, w tym takie koszty osobowe, koszty najmu i utrzymania pomieszczeń, konwoju gotówki, eksploatacji i utrzymania systemów sprzedaży;</w:t>
      </w:r>
    </w:p>
    <w:p w14:paraId="69824386" w14:textId="77777777"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prowizji za sprzedaż biletów dla agentów i inne koszty związane ze sprzedażą agencyjną;</w:t>
      </w:r>
    </w:p>
    <w:p w14:paraId="45655F25" w14:textId="77777777"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obsługi pasażera, w tym koszt informacji podróżnych (bezpośrednia w punktach informacyjnych, telefoniczna, wizualna, megafonowa, internetowa);</w:t>
      </w:r>
    </w:p>
    <w:p w14:paraId="5FF7C9E8" w14:textId="1AD8ABE3"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inne koszty handlowe,</w:t>
      </w:r>
    </w:p>
    <w:p w14:paraId="4009A48B"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ogólnego zarządu,</w:t>
      </w:r>
    </w:p>
    <w:p w14:paraId="4CFA4B7A"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finansowe, dotyczące wykonywania Usług, w tym w szczególności:</w:t>
      </w:r>
    </w:p>
    <w:p w14:paraId="392E5F23"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finansowania zewnętrznego na potrzeby zakupów inwestycyjnych do realizacji Przewozów;</w:t>
      </w:r>
    </w:p>
    <w:p w14:paraId="4304970F"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finansowania zewnętrznego na potrzeby zakupów inwestycyjnych powiązanych pośrednio z realizacją Przewozów;</w:t>
      </w:r>
    </w:p>
    <w:p w14:paraId="2223F005"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zewnętrznych środków na potrzeby finansowana obrotowego;</w:t>
      </w:r>
    </w:p>
    <w:p w14:paraId="57BBB3ED"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inne koszty finansowe związane z wykonywaniem Usług;</w:t>
      </w:r>
    </w:p>
    <w:p w14:paraId="56F26935"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komunikacji zastępczej,</w:t>
      </w:r>
    </w:p>
    <w:p w14:paraId="6EF6DF5E" w14:textId="367C792A" w:rsidR="00FC453E" w:rsidRPr="003A3000" w:rsidRDefault="00AE49D8" w:rsidP="00B711BF">
      <w:pPr>
        <w:pStyle w:val="Akapitzlist"/>
        <w:numPr>
          <w:ilvl w:val="0"/>
          <w:numId w:val="10"/>
        </w:numPr>
        <w:spacing w:line="360" w:lineRule="auto"/>
        <w:ind w:right="0"/>
        <w:rPr>
          <w:color w:val="auto"/>
          <w:sz w:val="22"/>
        </w:rPr>
      </w:pPr>
      <w:r w:rsidRPr="003A3000">
        <w:rPr>
          <w:color w:val="auto"/>
          <w:sz w:val="22"/>
        </w:rPr>
        <w:t>Inne Koszty, których poniesienie jest konieczne do wykonywania Usług, w tym m.in. pozostałe koszty operacyjne związane z wykonywaniem Usług.</w:t>
      </w:r>
    </w:p>
    <w:p w14:paraId="60410BC9" w14:textId="1DE48730" w:rsidR="001226CF" w:rsidRPr="003A3000" w:rsidRDefault="001226CF" w:rsidP="001226CF">
      <w:pPr>
        <w:spacing w:line="360" w:lineRule="auto"/>
        <w:ind w:right="0"/>
        <w:rPr>
          <w:color w:val="auto"/>
          <w:sz w:val="22"/>
        </w:rPr>
      </w:pPr>
    </w:p>
    <w:p w14:paraId="63230424" w14:textId="77777777" w:rsidR="001226CF" w:rsidRPr="003A3000" w:rsidRDefault="001226CF" w:rsidP="001226CF">
      <w:pPr>
        <w:spacing w:line="360" w:lineRule="auto"/>
        <w:ind w:right="0"/>
        <w:rPr>
          <w:color w:val="auto"/>
          <w:sz w:val="22"/>
        </w:rPr>
      </w:pPr>
    </w:p>
    <w:p w14:paraId="2F2186D1" w14:textId="3A7D0762" w:rsidR="004C605D" w:rsidRPr="003A3000" w:rsidRDefault="004C605D" w:rsidP="00B711BF">
      <w:pPr>
        <w:pStyle w:val="Nagwek2"/>
        <w:numPr>
          <w:ilvl w:val="0"/>
          <w:numId w:val="2"/>
        </w:numPr>
        <w:spacing w:after="124" w:line="360" w:lineRule="auto"/>
        <w:ind w:left="357" w:firstLine="0"/>
        <w:jc w:val="both"/>
        <w:rPr>
          <w:color w:val="auto"/>
          <w:sz w:val="24"/>
        </w:rPr>
      </w:pPr>
      <w:bookmarkStart w:id="33" w:name="_Toc183070439"/>
      <w:r w:rsidRPr="003A3000">
        <w:rPr>
          <w:color w:val="auto"/>
          <w:sz w:val="24"/>
        </w:rPr>
        <w:lastRenderedPageBreak/>
        <w:t>Rozsądny zysk</w:t>
      </w:r>
      <w:bookmarkEnd w:id="33"/>
      <w:r w:rsidRPr="003A3000">
        <w:rPr>
          <w:color w:val="auto"/>
          <w:sz w:val="24"/>
        </w:rPr>
        <w:t xml:space="preserve"> </w:t>
      </w:r>
    </w:p>
    <w:p w14:paraId="4EB8FB93" w14:textId="2B456821" w:rsidR="00B711BF" w:rsidRPr="003A3000" w:rsidRDefault="004F3547" w:rsidP="009F3417">
      <w:pPr>
        <w:spacing w:line="360" w:lineRule="auto"/>
        <w:ind w:left="357" w:right="0" w:firstLine="0"/>
        <w:rPr>
          <w:color w:val="auto"/>
          <w:sz w:val="22"/>
        </w:rPr>
      </w:pPr>
      <w:r w:rsidRPr="003A3000">
        <w:rPr>
          <w:color w:val="auto"/>
          <w:sz w:val="22"/>
        </w:rPr>
        <w:t>Operator może naliczyć rozsądny zysk, który stanowi uzasadniony poziom wynagrodzenia zgodnie z Rozporządzeniem (WE) nr 1370/2007. Celem jego ustalenia jest zapewnienie odpowiedniego wynagrodzenia za realizację usług publicznych z uwzględnieniem zasad przejrzystości, efektywności i proporcjonalności. Podstawą do wyznaczenia rozsądnego zysku będzie wskaźnik "</w:t>
      </w:r>
      <w:proofErr w:type="spellStart"/>
      <w:r w:rsidRPr="003A3000">
        <w:rPr>
          <w:color w:val="auto"/>
          <w:sz w:val="22"/>
        </w:rPr>
        <w:t>Swap</w:t>
      </w:r>
      <w:proofErr w:type="spellEnd"/>
      <w:r w:rsidRPr="003A3000">
        <w:rPr>
          <w:color w:val="auto"/>
          <w:sz w:val="22"/>
        </w:rPr>
        <w:t xml:space="preserve"> </w:t>
      </w:r>
      <w:proofErr w:type="spellStart"/>
      <w:r w:rsidRPr="003A3000">
        <w:rPr>
          <w:color w:val="auto"/>
          <w:sz w:val="22"/>
        </w:rPr>
        <w:t>rate</w:t>
      </w:r>
      <w:proofErr w:type="spellEnd"/>
      <w:r w:rsidRPr="003A3000">
        <w:rPr>
          <w:color w:val="auto"/>
          <w:sz w:val="22"/>
        </w:rPr>
        <w:t xml:space="preserve"> </w:t>
      </w:r>
      <w:proofErr w:type="spellStart"/>
      <w:r w:rsidRPr="003A3000">
        <w:rPr>
          <w:color w:val="auto"/>
          <w:sz w:val="22"/>
        </w:rPr>
        <w:t>proxies</w:t>
      </w:r>
      <w:proofErr w:type="spellEnd"/>
      <w:r w:rsidRPr="003A3000">
        <w:rPr>
          <w:color w:val="auto"/>
          <w:sz w:val="22"/>
        </w:rPr>
        <w:t xml:space="preserve"> for the </w:t>
      </w:r>
      <w:proofErr w:type="spellStart"/>
      <w:r w:rsidRPr="003A3000">
        <w:rPr>
          <w:color w:val="auto"/>
          <w:sz w:val="22"/>
        </w:rPr>
        <w:t>purpose</w:t>
      </w:r>
      <w:proofErr w:type="spellEnd"/>
      <w:r w:rsidRPr="003A3000">
        <w:rPr>
          <w:color w:val="auto"/>
          <w:sz w:val="22"/>
        </w:rPr>
        <w:t xml:space="preserve"> of the SGEI </w:t>
      </w:r>
      <w:proofErr w:type="spellStart"/>
      <w:r w:rsidRPr="003A3000">
        <w:rPr>
          <w:color w:val="auto"/>
          <w:sz w:val="22"/>
        </w:rPr>
        <w:t>Decision</w:t>
      </w:r>
      <w:proofErr w:type="spellEnd"/>
      <w:r w:rsidRPr="003A3000">
        <w:rPr>
          <w:color w:val="auto"/>
          <w:sz w:val="22"/>
        </w:rPr>
        <w:t xml:space="preserve"> and SGEI Framework"</w:t>
      </w:r>
      <w:r w:rsidR="00060E96" w:rsidRPr="003A3000">
        <w:rPr>
          <w:rStyle w:val="Odwoanieprzypisudolnego"/>
          <w:color w:val="auto"/>
          <w:sz w:val="22"/>
        </w:rPr>
        <w:footnoteReference w:id="1"/>
      </w:r>
      <w:r w:rsidRPr="003A3000">
        <w:rPr>
          <w:color w:val="auto"/>
          <w:sz w:val="22"/>
        </w:rPr>
        <w:t xml:space="preserve">, publikowany przez Komisję Europejską. Stopa bazowa zostanie ustalona na poziomie odpowiadającym średniemu oprocentowaniu obligacji skarbowych o okresie zapadalności </w:t>
      </w:r>
      <w:r w:rsidR="00792AD6" w:rsidRPr="003A3000">
        <w:rPr>
          <w:color w:val="auto"/>
          <w:sz w:val="22"/>
        </w:rPr>
        <w:t>4</w:t>
      </w:r>
      <w:r w:rsidRPr="003A3000">
        <w:rPr>
          <w:color w:val="auto"/>
          <w:sz w:val="22"/>
        </w:rPr>
        <w:t xml:space="preserve"> lat obowiązujących w państwie członkowskim UE, w którym Operator prowadzi działalność. Do stopy bazowej zostanie dodana premia za ryzyko operacyjne, która wynosi 100 punktów bazowych (1,0%).</w:t>
      </w:r>
    </w:p>
    <w:p w14:paraId="579B7495" w14:textId="0676BC1F" w:rsidR="001226CF" w:rsidRPr="003A3000" w:rsidRDefault="004F3547" w:rsidP="009F3417">
      <w:pPr>
        <w:spacing w:line="360" w:lineRule="auto"/>
        <w:ind w:left="357" w:right="0" w:firstLine="0"/>
        <w:rPr>
          <w:color w:val="auto"/>
          <w:sz w:val="22"/>
        </w:rPr>
      </w:pPr>
      <w:r w:rsidRPr="003A3000">
        <w:rPr>
          <w:color w:val="auto"/>
          <w:sz w:val="22"/>
        </w:rPr>
        <w:t>Wskaźnik rozsądnego zysku może podlegać corocznej weryfikacji oraz dostosowaniu w przypadku zmian warunków rynkowych lub finansowych, na podstawie uzasadnionych analiz i danych. Organizator zastrzega sobie prawo do monitorowania poziomu osiąganego zysku oraz jego zgodności z przedstawionymi kalkulacjami i warunkami określonymi w niniejszym Załączniku. Wszelkie zmiany w zakresie rozsądnego zysku muszą być zgodne z przepisami prawa Unii Europejskiej oraz zasadami konkurencji. Operator zobowiązany jest do zapewnienia przejrzystości swoich działań finansowych oraz dostarczenia Organizatorowi wszelkich danych wymaganych do oceny poziomu osiąganego zysku.</w:t>
      </w:r>
    </w:p>
    <w:p w14:paraId="09C5621A" w14:textId="18507C46" w:rsidR="00E464A6" w:rsidRPr="003A3000" w:rsidRDefault="00E464A6" w:rsidP="00E464A6">
      <w:pPr>
        <w:spacing w:line="360" w:lineRule="auto"/>
        <w:ind w:left="357" w:right="0" w:firstLine="0"/>
        <w:rPr>
          <w:color w:val="auto"/>
          <w:sz w:val="22"/>
        </w:rPr>
      </w:pPr>
      <w:r w:rsidRPr="003A3000">
        <w:rPr>
          <w:color w:val="auto"/>
          <w:sz w:val="22"/>
        </w:rPr>
        <w:t>Organizator zastrzega sobie prawo do przeprowadzenia niezależnego audytu finansowego w celu weryfikacji kalkulacji rozsądnego zysku, a także jego zgodności z przyjętymi zasadami i warunkami. W razie potrzeby Organizator może wezwać Operatora do złożenia dodatkowych wyjaśnień lub uzupełnień dokumentacji finansowej.</w:t>
      </w:r>
    </w:p>
    <w:p w14:paraId="6A495756" w14:textId="706EA227" w:rsidR="00E464A6" w:rsidRPr="003A3000" w:rsidRDefault="00E464A6" w:rsidP="00E464A6">
      <w:pPr>
        <w:spacing w:line="360" w:lineRule="auto"/>
        <w:ind w:left="357" w:right="0" w:firstLine="0"/>
        <w:rPr>
          <w:color w:val="auto"/>
          <w:sz w:val="22"/>
        </w:rPr>
      </w:pPr>
      <w:r w:rsidRPr="003A3000">
        <w:rPr>
          <w:color w:val="auto"/>
          <w:sz w:val="22"/>
        </w:rPr>
        <w:t>Operator zobowiązany jest do przedstawienia kalkulacji rozsądnego zysku w formularzu ofertowym oraz w Załączniku nr 7 – Rocznym Planie Finansowym. Kalkulacje te powinny być oparte na danych rzeczywistych oraz uzasadnionych prognozach finansowych, uwzględniając wszystkie czynniki mogące wpłynąć na poziom osiąganego zysku. W przypadku stwierdzenia rozbieżności pomiędzy deklarowanym a faktycznie osiąganym poziomem zysku, Organizator może podjąć działania korygujące</w:t>
      </w:r>
      <w:r w:rsidR="004F27DE" w:rsidRPr="003A3000">
        <w:rPr>
          <w:color w:val="auto"/>
          <w:sz w:val="22"/>
        </w:rPr>
        <w:t>.</w:t>
      </w:r>
    </w:p>
    <w:p w14:paraId="3577F6FB" w14:textId="77777777" w:rsidR="005422B4" w:rsidRPr="003A3000" w:rsidRDefault="005422B4" w:rsidP="005422B4">
      <w:pPr>
        <w:spacing w:after="120" w:line="360" w:lineRule="auto"/>
        <w:ind w:left="993"/>
        <w:rPr>
          <w:color w:val="auto"/>
          <w:sz w:val="22"/>
        </w:rPr>
      </w:pPr>
    </w:p>
    <w:p w14:paraId="0CB91CF0" w14:textId="77777777" w:rsidR="005422B4" w:rsidRPr="003A3000" w:rsidRDefault="005422B4" w:rsidP="005422B4">
      <w:pPr>
        <w:spacing w:after="120" w:line="360" w:lineRule="auto"/>
        <w:ind w:left="993"/>
        <w:rPr>
          <w:color w:val="auto"/>
          <w:sz w:val="22"/>
        </w:rPr>
      </w:pPr>
    </w:p>
    <w:p w14:paraId="3FD6AC25" w14:textId="77777777" w:rsidR="005422B4" w:rsidRPr="003A3000" w:rsidRDefault="005422B4" w:rsidP="005422B4">
      <w:pPr>
        <w:spacing w:after="120" w:line="360" w:lineRule="auto"/>
        <w:ind w:left="993"/>
        <w:rPr>
          <w:color w:val="auto"/>
          <w:sz w:val="22"/>
        </w:rPr>
      </w:pPr>
    </w:p>
    <w:p w14:paraId="0CE9E1E8" w14:textId="77777777" w:rsidR="009D4A94" w:rsidRPr="003A3000" w:rsidRDefault="009D4A94" w:rsidP="009D4A94">
      <w:pPr>
        <w:spacing w:after="120" w:line="360" w:lineRule="auto"/>
        <w:ind w:left="993"/>
        <w:rPr>
          <w:color w:val="auto"/>
          <w:sz w:val="22"/>
        </w:rPr>
      </w:pPr>
      <w:r w:rsidRPr="003A3000">
        <w:rPr>
          <w:color w:val="auto"/>
          <w:sz w:val="22"/>
        </w:rPr>
        <w:lastRenderedPageBreak/>
        <w:t>Rozsądny zysk jest oszacowany według wzoru (1):</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A3000" w:rsidRPr="003A3000" w14:paraId="310DD3CA" w14:textId="77777777" w:rsidTr="00B172A3">
        <w:tc>
          <w:tcPr>
            <w:tcW w:w="8046" w:type="dxa"/>
          </w:tcPr>
          <w:p w14:paraId="038C319D" w14:textId="77777777" w:rsidR="009D4A94" w:rsidRPr="003A3000" w:rsidRDefault="009D4A94" w:rsidP="00B172A3">
            <w:pPr>
              <w:spacing w:after="120" w:line="360" w:lineRule="auto"/>
              <w:ind w:left="993"/>
              <w:rPr>
                <w:b/>
                <w:color w:val="auto"/>
                <w:sz w:val="22"/>
              </w:rPr>
            </w:pPr>
            <w:bookmarkStart w:id="34" w:name="_Hlk202864464"/>
            <m:oMathPara>
              <m:oMath>
                <m:r>
                  <m:rPr>
                    <m:sty m:val="p"/>
                  </m:rPr>
                  <w:rPr>
                    <w:rFonts w:ascii="Cambria Math" w:hAnsi="Cambria Math"/>
                    <w:color w:val="auto"/>
                    <w:sz w:val="22"/>
                  </w:rPr>
                  <m:t>RZ=</m:t>
                </m:r>
                <m:d>
                  <m:dPr>
                    <m:ctrlPr>
                      <w:rPr>
                        <w:rFonts w:ascii="Cambria Math" w:hAnsi="Cambria Math"/>
                        <w:color w:val="auto"/>
                        <w:sz w:val="22"/>
                      </w:rPr>
                    </m:ctrlPr>
                  </m:dPr>
                  <m:e>
                    <m:r>
                      <m:rPr>
                        <m:sty m:val="p"/>
                      </m:rPr>
                      <w:rPr>
                        <w:rFonts w:ascii="Cambria Math" w:hAnsi="Cambria Math"/>
                        <w:color w:val="auto"/>
                        <w:sz w:val="22"/>
                      </w:rPr>
                      <m:t>K-P</m:t>
                    </m:r>
                  </m:e>
                </m:d>
                <m:r>
                  <m:rPr>
                    <m:sty m:val="p"/>
                  </m:rPr>
                  <w:rPr>
                    <w:rFonts w:ascii="Cambria Math" w:hAnsi="Cambria Math"/>
                    <w:color w:val="auto"/>
                    <w:sz w:val="22"/>
                  </w:rPr>
                  <m:t>*SZ</m:t>
                </m:r>
              </m:oMath>
            </m:oMathPara>
          </w:p>
        </w:tc>
        <w:tc>
          <w:tcPr>
            <w:tcW w:w="599" w:type="dxa"/>
          </w:tcPr>
          <w:p w14:paraId="34580D95" w14:textId="77777777" w:rsidR="009D4A94" w:rsidRPr="003A3000" w:rsidRDefault="009D4A94" w:rsidP="00B172A3">
            <w:pPr>
              <w:spacing w:after="120" w:line="360" w:lineRule="auto"/>
              <w:ind w:left="993"/>
              <w:jc w:val="right"/>
              <w:rPr>
                <w:color w:val="auto"/>
                <w:sz w:val="22"/>
              </w:rPr>
            </w:pPr>
            <w:r w:rsidRPr="003A3000">
              <w:rPr>
                <w:color w:val="auto"/>
                <w:sz w:val="22"/>
              </w:rPr>
              <w:t>(1)</w:t>
            </w:r>
          </w:p>
        </w:tc>
      </w:tr>
    </w:tbl>
    <w:bookmarkEnd w:id="34"/>
    <w:p w14:paraId="7A82AADF" w14:textId="77777777" w:rsidR="009D4A94" w:rsidRPr="003A3000" w:rsidRDefault="009D4A94" w:rsidP="009D4A94">
      <w:pPr>
        <w:spacing w:after="120" w:line="360" w:lineRule="auto"/>
        <w:ind w:left="993"/>
        <w:rPr>
          <w:color w:val="auto"/>
          <w:sz w:val="22"/>
        </w:rPr>
      </w:pPr>
      <w:r w:rsidRPr="003A3000">
        <w:rPr>
          <w:color w:val="auto"/>
          <w:sz w:val="22"/>
        </w:rPr>
        <w:t>gdzie:</w:t>
      </w:r>
    </w:p>
    <w:p w14:paraId="01E21996"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RZ</m:t>
        </m:r>
      </m:oMath>
      <w:r w:rsidRPr="003A3000">
        <w:rPr>
          <w:color w:val="auto"/>
          <w:sz w:val="22"/>
        </w:rPr>
        <w:t xml:space="preserve"> – wartość rozsądnego zysku,</w:t>
      </w:r>
    </w:p>
    <w:p w14:paraId="59FC4A9C"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K</m:t>
        </m:r>
      </m:oMath>
      <w:r w:rsidRPr="003A3000">
        <w:rPr>
          <w:color w:val="auto"/>
          <w:sz w:val="22"/>
        </w:rPr>
        <w:t xml:space="preserve"> - koszty poniesione w związku z realizacją przewozów,</w:t>
      </w:r>
    </w:p>
    <w:p w14:paraId="3EC72894"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P</m:t>
        </m:r>
      </m:oMath>
      <w:r w:rsidRPr="003A3000">
        <w:rPr>
          <w:color w:val="auto"/>
          <w:sz w:val="22"/>
        </w:rPr>
        <w:t xml:space="preserve"> – dodatnie wpływy finansowe i przychody związane z realizacją przewozów,</w:t>
      </w:r>
    </w:p>
    <w:p w14:paraId="796C8171" w14:textId="70915991"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3A3000">
        <w:rPr>
          <w:color w:val="auto"/>
          <w:sz w:val="22"/>
        </w:rPr>
        <w:t xml:space="preserve"> – stopa zwrotu obliczona wg wzoru (2):</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A3000" w:rsidRPr="003A3000" w14:paraId="36E9CB2D" w14:textId="77777777" w:rsidTr="00B172A3">
        <w:tc>
          <w:tcPr>
            <w:tcW w:w="8046" w:type="dxa"/>
          </w:tcPr>
          <w:p w14:paraId="52AEB76C" w14:textId="77777777" w:rsidR="009D4A94" w:rsidRPr="003A3000" w:rsidRDefault="009D4A94" w:rsidP="00B172A3">
            <w:pPr>
              <w:spacing w:after="120" w:line="360" w:lineRule="auto"/>
              <w:ind w:left="993"/>
              <w:rPr>
                <w:b/>
                <w:color w:val="auto"/>
                <w:sz w:val="22"/>
              </w:rPr>
            </w:pPr>
            <w:bookmarkStart w:id="35" w:name="_Hlk202864390"/>
            <m:oMathPara>
              <m:oMath>
                <m:r>
                  <m:rPr>
                    <m:sty m:val="p"/>
                  </m:rPr>
                  <w:rPr>
                    <w:rFonts w:ascii="Cambria Math" w:hAnsi="Cambria Math"/>
                    <w:color w:val="auto"/>
                    <w:sz w:val="22"/>
                  </w:rPr>
                  <m:t>SZ=</m:t>
                </m:r>
                <m:d>
                  <m:dPr>
                    <m:ctrlPr>
                      <w:rPr>
                        <w:rFonts w:ascii="Cambria Math" w:hAnsi="Cambria Math"/>
                        <w:color w:val="auto"/>
                        <w:sz w:val="22"/>
                      </w:rPr>
                    </m:ctrlPr>
                  </m:dPr>
                  <m:e>
                    <m:f>
                      <m:fPr>
                        <m:ctrlPr>
                          <w:rPr>
                            <w:rFonts w:ascii="Cambria Math" w:hAnsi="Cambria Math"/>
                            <w:color w:val="auto"/>
                            <w:sz w:val="22"/>
                          </w:rPr>
                        </m:ctrlPr>
                      </m:fPr>
                      <m:num>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r>
                          <m:rPr>
                            <m:sty m:val="p"/>
                          </m:rPr>
                          <w:rPr>
                            <w:rFonts w:ascii="Cambria Math" w:hAnsi="Cambria Math"/>
                            <w:color w:val="auto"/>
                            <w:sz w:val="22"/>
                          </w:rPr>
                          <m:t>+</m:t>
                        </m:r>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num>
                      <m:den>
                        <m:r>
                          <m:rPr>
                            <m:sty m:val="p"/>
                          </m:rPr>
                          <w:rPr>
                            <w:rFonts w:ascii="Cambria Math" w:hAnsi="Cambria Math"/>
                            <w:color w:val="auto"/>
                            <w:sz w:val="22"/>
                          </w:rPr>
                          <m:t>2</m:t>
                        </m:r>
                      </m:den>
                    </m:f>
                  </m:e>
                </m:d>
                <m:r>
                  <m:rPr>
                    <m:sty m:val="p"/>
                  </m:rPr>
                  <w:rPr>
                    <w:rFonts w:ascii="Cambria Math" w:hAnsi="Cambria Math"/>
                    <w:color w:val="auto"/>
                    <w:sz w:val="22"/>
                  </w:rPr>
                  <m:t>+M</m:t>
                </m:r>
              </m:oMath>
            </m:oMathPara>
          </w:p>
        </w:tc>
        <w:tc>
          <w:tcPr>
            <w:tcW w:w="599" w:type="dxa"/>
          </w:tcPr>
          <w:p w14:paraId="13BF8F51" w14:textId="77777777" w:rsidR="009D4A94" w:rsidRPr="003A3000" w:rsidRDefault="009D4A94" w:rsidP="00B172A3">
            <w:pPr>
              <w:spacing w:after="120" w:line="360" w:lineRule="auto"/>
              <w:ind w:left="993"/>
              <w:jc w:val="right"/>
              <w:rPr>
                <w:color w:val="auto"/>
                <w:sz w:val="22"/>
              </w:rPr>
            </w:pPr>
            <w:r w:rsidRPr="003A3000">
              <w:rPr>
                <w:color w:val="auto"/>
                <w:sz w:val="22"/>
              </w:rPr>
              <w:t>(2)</w:t>
            </w:r>
          </w:p>
        </w:tc>
      </w:tr>
    </w:tbl>
    <w:bookmarkEnd w:id="35"/>
    <w:p w14:paraId="42245264" w14:textId="77777777" w:rsidR="009D4A94" w:rsidRPr="003A3000" w:rsidRDefault="009D4A94" w:rsidP="009D4A94">
      <w:pPr>
        <w:spacing w:after="120" w:line="360" w:lineRule="auto"/>
        <w:ind w:left="993"/>
        <w:rPr>
          <w:color w:val="auto"/>
          <w:sz w:val="22"/>
        </w:rPr>
      </w:pPr>
      <w:r w:rsidRPr="003A3000">
        <w:rPr>
          <w:color w:val="auto"/>
          <w:sz w:val="22"/>
        </w:rPr>
        <w:t xml:space="preserve">gdzie:     </w:t>
      </w:r>
    </w:p>
    <w:p w14:paraId="0679A664" w14:textId="1325F9B4"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3A3000">
        <w:rPr>
          <w:color w:val="auto"/>
          <w:sz w:val="22"/>
        </w:rPr>
        <w:t xml:space="preserve"> – stopa zwrotu,</w:t>
      </w:r>
    </w:p>
    <w:p w14:paraId="100E8910" w14:textId="77777777" w:rsidR="009F3DB8" w:rsidRPr="003A3000" w:rsidRDefault="00DE2664"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oMath>
      <w:r w:rsidR="009F3DB8" w:rsidRPr="003A3000">
        <w:rPr>
          <w:color w:val="auto"/>
          <w:sz w:val="22"/>
        </w:rPr>
        <w:t xml:space="preserve"> - 4-letnia stopa </w:t>
      </w:r>
      <w:proofErr w:type="spellStart"/>
      <w:r w:rsidR="009F3DB8" w:rsidRPr="003A3000">
        <w:rPr>
          <w:color w:val="auto"/>
          <w:sz w:val="22"/>
        </w:rPr>
        <w:t>swap</w:t>
      </w:r>
      <w:proofErr w:type="spellEnd"/>
      <w:r w:rsidR="009F3DB8" w:rsidRPr="003A3000">
        <w:rPr>
          <w:color w:val="auto"/>
          <w:sz w:val="22"/>
        </w:rPr>
        <w:t xml:space="preserve"> w okresie pierwszego półrocza danego okresu sprawozdawczego,</w:t>
      </w:r>
    </w:p>
    <w:p w14:paraId="18ACE110" w14:textId="77777777" w:rsidR="009F3DB8" w:rsidRPr="003A3000" w:rsidRDefault="00DE2664"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oMath>
      <w:r w:rsidR="009F3DB8" w:rsidRPr="003A3000">
        <w:rPr>
          <w:color w:val="auto"/>
          <w:sz w:val="22"/>
        </w:rPr>
        <w:t xml:space="preserve"> - 4-letnia stopa </w:t>
      </w:r>
      <w:proofErr w:type="spellStart"/>
      <w:r w:rsidR="009F3DB8" w:rsidRPr="003A3000">
        <w:rPr>
          <w:color w:val="auto"/>
          <w:sz w:val="22"/>
        </w:rPr>
        <w:t>swap</w:t>
      </w:r>
      <w:proofErr w:type="spellEnd"/>
      <w:r w:rsidR="009F3DB8" w:rsidRPr="003A3000">
        <w:rPr>
          <w:color w:val="auto"/>
          <w:sz w:val="22"/>
        </w:rPr>
        <w:t xml:space="preserve"> w okresie drugiego półrocza danego okresu sprawozdawczego,</w:t>
      </w:r>
    </w:p>
    <w:p w14:paraId="14DDF546"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M</m:t>
        </m:r>
      </m:oMath>
      <w:r w:rsidRPr="003A3000">
        <w:rPr>
          <w:color w:val="auto"/>
          <w:sz w:val="22"/>
        </w:rPr>
        <w:t xml:space="preserve"> – premia w niezmiennej wysokości 100 punktów bazowych.</w:t>
      </w:r>
    </w:p>
    <w:p w14:paraId="2217326F" w14:textId="77777777" w:rsidR="009D4A94" w:rsidRPr="003A3000" w:rsidRDefault="009D4A94" w:rsidP="009D4A94">
      <w:pPr>
        <w:spacing w:line="360" w:lineRule="auto"/>
        <w:ind w:left="357" w:right="0" w:firstLine="0"/>
        <w:rPr>
          <w:color w:val="auto"/>
          <w:sz w:val="22"/>
        </w:rPr>
      </w:pPr>
    </w:p>
    <w:p w14:paraId="6EF6820C" w14:textId="77777777" w:rsidR="009D4A94" w:rsidRPr="003A3000" w:rsidRDefault="009D4A94" w:rsidP="009D4A94">
      <w:pPr>
        <w:spacing w:line="360" w:lineRule="auto"/>
        <w:ind w:left="357" w:right="0" w:firstLine="0"/>
        <w:rPr>
          <w:color w:val="auto"/>
          <w:sz w:val="22"/>
        </w:rPr>
      </w:pPr>
    </w:p>
    <w:p w14:paraId="01E7E945" w14:textId="77777777" w:rsidR="009D4A94" w:rsidRPr="003A3000" w:rsidRDefault="009D4A94" w:rsidP="009D4A94">
      <w:pPr>
        <w:spacing w:line="360" w:lineRule="auto"/>
        <w:ind w:left="357" w:right="0" w:firstLine="0"/>
        <w:rPr>
          <w:color w:val="auto"/>
          <w:sz w:val="22"/>
        </w:rPr>
      </w:pPr>
    </w:p>
    <w:p w14:paraId="46D3CE19" w14:textId="7EE83D4A" w:rsidR="00B630BA" w:rsidRPr="003A3000" w:rsidRDefault="00B630BA" w:rsidP="009F3417">
      <w:pPr>
        <w:spacing w:line="360" w:lineRule="auto"/>
        <w:ind w:left="357" w:right="0" w:firstLine="0"/>
        <w:rPr>
          <w:color w:val="auto"/>
          <w:sz w:val="22"/>
        </w:rPr>
      </w:pPr>
    </w:p>
    <w:p w14:paraId="2E842DE1" w14:textId="49858AC2" w:rsidR="00B630BA" w:rsidRPr="003A3000" w:rsidRDefault="00B630BA" w:rsidP="009F3417">
      <w:pPr>
        <w:spacing w:line="360" w:lineRule="auto"/>
        <w:ind w:left="357" w:right="0" w:firstLine="0"/>
        <w:rPr>
          <w:color w:val="auto"/>
          <w:sz w:val="22"/>
        </w:rPr>
      </w:pPr>
    </w:p>
    <w:p w14:paraId="23290BFF" w14:textId="4BAF150C" w:rsidR="00B630BA" w:rsidRPr="003A3000" w:rsidRDefault="00B630BA" w:rsidP="009F3417">
      <w:pPr>
        <w:spacing w:line="360" w:lineRule="auto"/>
        <w:ind w:left="357" w:right="0" w:firstLine="0"/>
        <w:rPr>
          <w:color w:val="auto"/>
          <w:sz w:val="22"/>
        </w:rPr>
      </w:pPr>
    </w:p>
    <w:p w14:paraId="16C74122" w14:textId="7F95172B" w:rsidR="00B630BA" w:rsidRPr="003A3000" w:rsidRDefault="00B630BA" w:rsidP="009F3417">
      <w:pPr>
        <w:spacing w:line="360" w:lineRule="auto"/>
        <w:ind w:left="357" w:right="0" w:firstLine="0"/>
        <w:rPr>
          <w:color w:val="auto"/>
          <w:sz w:val="22"/>
        </w:rPr>
      </w:pPr>
    </w:p>
    <w:p w14:paraId="15A6CF73" w14:textId="1858DE9A" w:rsidR="00B630BA" w:rsidRPr="003A3000" w:rsidRDefault="00B630BA" w:rsidP="009F3417">
      <w:pPr>
        <w:spacing w:line="360" w:lineRule="auto"/>
        <w:ind w:left="357" w:right="0" w:firstLine="0"/>
        <w:rPr>
          <w:color w:val="auto"/>
          <w:sz w:val="22"/>
        </w:rPr>
      </w:pPr>
    </w:p>
    <w:p w14:paraId="24607E5B" w14:textId="0AEE8C8A" w:rsidR="00B630BA" w:rsidRPr="003A3000" w:rsidRDefault="00B630BA" w:rsidP="009F3417">
      <w:pPr>
        <w:spacing w:line="360" w:lineRule="auto"/>
        <w:ind w:left="357" w:right="0" w:firstLine="0"/>
        <w:rPr>
          <w:color w:val="auto"/>
          <w:sz w:val="22"/>
        </w:rPr>
      </w:pPr>
    </w:p>
    <w:p w14:paraId="7C923942" w14:textId="5D7423E3" w:rsidR="00B630BA" w:rsidRPr="003A3000" w:rsidRDefault="00B630BA" w:rsidP="009F3417">
      <w:pPr>
        <w:spacing w:line="360" w:lineRule="auto"/>
        <w:ind w:left="357" w:right="0" w:firstLine="0"/>
        <w:rPr>
          <w:color w:val="auto"/>
          <w:sz w:val="22"/>
        </w:rPr>
      </w:pPr>
    </w:p>
    <w:p w14:paraId="4B9193A8" w14:textId="7B6531A9" w:rsidR="00B630BA" w:rsidRPr="003A3000" w:rsidRDefault="00B630BA" w:rsidP="009F3417">
      <w:pPr>
        <w:spacing w:line="360" w:lineRule="auto"/>
        <w:ind w:left="357" w:right="0" w:firstLine="0"/>
        <w:rPr>
          <w:color w:val="auto"/>
          <w:sz w:val="22"/>
        </w:rPr>
      </w:pPr>
    </w:p>
    <w:p w14:paraId="742F1342" w14:textId="77777777" w:rsidR="00B630BA" w:rsidRPr="003A3000" w:rsidRDefault="00B630BA" w:rsidP="009F3417">
      <w:pPr>
        <w:spacing w:line="360" w:lineRule="auto"/>
        <w:ind w:left="357" w:right="0" w:firstLine="0"/>
        <w:rPr>
          <w:color w:val="auto"/>
          <w:sz w:val="22"/>
        </w:rPr>
      </w:pPr>
    </w:p>
    <w:p w14:paraId="341765FE" w14:textId="1BC47B64" w:rsidR="00E6786E" w:rsidRPr="003A3000" w:rsidRDefault="00E6786E" w:rsidP="00B711BF">
      <w:pPr>
        <w:pStyle w:val="Nagwek2"/>
        <w:numPr>
          <w:ilvl w:val="0"/>
          <w:numId w:val="2"/>
        </w:numPr>
        <w:spacing w:after="124" w:line="360" w:lineRule="auto"/>
        <w:ind w:left="357" w:firstLine="0"/>
        <w:jc w:val="both"/>
        <w:rPr>
          <w:color w:val="auto"/>
          <w:sz w:val="24"/>
        </w:rPr>
      </w:pPr>
      <w:bookmarkStart w:id="36" w:name="_Toc183070440"/>
      <w:r w:rsidRPr="003A3000">
        <w:rPr>
          <w:color w:val="auto"/>
          <w:sz w:val="24"/>
        </w:rPr>
        <w:lastRenderedPageBreak/>
        <w:t>Przych</w:t>
      </w:r>
      <w:r w:rsidR="00BC19DC" w:rsidRPr="003A3000">
        <w:rPr>
          <w:color w:val="auto"/>
          <w:sz w:val="24"/>
        </w:rPr>
        <w:t xml:space="preserve">ód </w:t>
      </w:r>
      <w:r w:rsidRPr="003A3000">
        <w:rPr>
          <w:color w:val="auto"/>
          <w:sz w:val="24"/>
        </w:rPr>
        <w:t>Gwarantowany</w:t>
      </w:r>
      <w:bookmarkEnd w:id="36"/>
    </w:p>
    <w:p w14:paraId="1115F49E" w14:textId="77777777" w:rsidR="008C7378" w:rsidRPr="003A3000" w:rsidRDefault="008C7378" w:rsidP="008C7378">
      <w:pPr>
        <w:pStyle w:val="text1x"/>
        <w:spacing w:line="360" w:lineRule="auto"/>
        <w:ind w:left="357"/>
        <w:rPr>
          <w:rFonts w:cs="Arial"/>
          <w:szCs w:val="22"/>
        </w:rPr>
      </w:pPr>
      <w:r w:rsidRPr="003A3000">
        <w:rPr>
          <w:rFonts w:cs="Arial"/>
          <w:szCs w:val="22"/>
        </w:rPr>
        <w:t>Przychód Gwarantowany [</w:t>
      </w:r>
      <w:proofErr w:type="spellStart"/>
      <w:r w:rsidRPr="003A3000">
        <w:rPr>
          <w:rFonts w:cs="Arial"/>
          <w:szCs w:val="22"/>
        </w:rPr>
        <w:t>Pg</w:t>
      </w:r>
      <w:proofErr w:type="spellEnd"/>
      <w:r w:rsidRPr="003A3000">
        <w:rPr>
          <w:rFonts w:cs="Arial"/>
          <w:szCs w:val="22"/>
        </w:rPr>
        <w:t xml:space="preserve">] – zakładany przez Organizatora minimalny przychód z tytułu świadczenia usług w ramach umowy stanowiący iloczyn Rzeczywistej pracy eksploatacyjnej i Stawki przychodu Gwarantowanego (przychód na Pociągokilometr), którą Organizator określił w postępowaniu. Organizator gwarantuje jego osiągnięcie Operatorowi. </w:t>
      </w:r>
    </w:p>
    <w:p w14:paraId="6C958D4B" w14:textId="669D2B60" w:rsidR="003C41F7" w:rsidRPr="003A3000" w:rsidRDefault="003C41F7" w:rsidP="003C41F7">
      <w:pPr>
        <w:pStyle w:val="text1x"/>
        <w:spacing w:line="360" w:lineRule="auto"/>
        <w:ind w:left="357"/>
        <w:rPr>
          <w:rFonts w:cs="Arial"/>
        </w:rPr>
      </w:pPr>
      <w:bookmarkStart w:id="37" w:name="_Hlk202432061"/>
      <w:r w:rsidRPr="003A3000">
        <w:rPr>
          <w:rFonts w:cs="Arial"/>
        </w:rPr>
        <w:t>Ustala się (zgodnie z Opisem Przedmiotu Zamówienia) Stawkę Przychodu Gwarantowanego na pozi</w:t>
      </w:r>
      <w:r w:rsidRPr="00DB10A9">
        <w:rPr>
          <w:rFonts w:cs="Arial"/>
        </w:rPr>
        <w:t>omie: 12,00 zł/Pociągokilometr</w:t>
      </w:r>
      <w:r w:rsidRPr="003A3000">
        <w:rPr>
          <w:rFonts w:cs="Arial"/>
        </w:rPr>
        <w:t>.</w:t>
      </w:r>
    </w:p>
    <w:bookmarkEnd w:id="37"/>
    <w:p w14:paraId="0A1CAA81" w14:textId="77777777" w:rsidR="008C7378" w:rsidRPr="003A3000" w:rsidRDefault="008C7378" w:rsidP="008C7378">
      <w:pPr>
        <w:pStyle w:val="text1x"/>
        <w:spacing w:line="360" w:lineRule="auto"/>
        <w:ind w:left="357"/>
        <w:rPr>
          <w:rFonts w:cs="Arial"/>
          <w:szCs w:val="22"/>
        </w:rPr>
      </w:pPr>
      <w:r w:rsidRPr="003A3000">
        <w:rPr>
          <w:rFonts w:cs="Arial"/>
          <w:szCs w:val="22"/>
        </w:rPr>
        <w:t>Przychody wygenerowane w związku z realizacją Przewozów, w tym dodatnie wpływy finansowe wygenerowane na sieci obsługiwanej w ramach realizacji Przewozów, stanowią przychód Operatora.</w:t>
      </w:r>
    </w:p>
    <w:p w14:paraId="08C5E026" w14:textId="77777777" w:rsidR="008C7378" w:rsidRPr="003A3000" w:rsidRDefault="008C7378" w:rsidP="008C7378">
      <w:pPr>
        <w:pStyle w:val="text1x"/>
        <w:spacing w:line="360" w:lineRule="auto"/>
        <w:ind w:left="357"/>
        <w:rPr>
          <w:rFonts w:cs="Arial"/>
          <w:szCs w:val="22"/>
        </w:rPr>
      </w:pPr>
      <w:r w:rsidRPr="003A3000">
        <w:rPr>
          <w:rFonts w:cs="Arial"/>
          <w:szCs w:val="22"/>
        </w:rPr>
        <w:t>Operator jest zobowiązany dążyć do podnoszenia efektywności ekonomicznej, w szczególności przez optymalizację kosztów oraz podejmowanie działań w celu stałego zwiększania Przychodów związanych z realizacją Przewozów.</w:t>
      </w:r>
    </w:p>
    <w:p w14:paraId="2A34B7A5" w14:textId="77777777" w:rsidR="008C7378" w:rsidRPr="003A3000" w:rsidRDefault="008C7378" w:rsidP="008C7378">
      <w:pPr>
        <w:pStyle w:val="text1x"/>
        <w:spacing w:line="360" w:lineRule="auto"/>
        <w:ind w:left="357"/>
        <w:rPr>
          <w:rFonts w:cs="Arial"/>
          <w:szCs w:val="22"/>
        </w:rPr>
      </w:pPr>
      <w:r w:rsidRPr="003A3000">
        <w:rPr>
          <w:rFonts w:cs="Arial"/>
          <w:szCs w:val="22"/>
        </w:rPr>
        <w:t xml:space="preserve">Operator jest zobowiązany dążyć do osiągnięcia rzeczywistych przychodów na poziomie co najmniej Przychodu Gwarantowanego w odniesieniu do każdego Okresu Rozliczeniowego. </w:t>
      </w:r>
    </w:p>
    <w:p w14:paraId="4376045E" w14:textId="2EDA1F23" w:rsidR="008C7378" w:rsidRPr="003A3000" w:rsidRDefault="008C7378" w:rsidP="008C7378">
      <w:pPr>
        <w:pStyle w:val="text1x"/>
        <w:spacing w:line="360" w:lineRule="auto"/>
        <w:ind w:left="357"/>
        <w:rPr>
          <w:rFonts w:cs="Arial"/>
          <w:szCs w:val="22"/>
        </w:rPr>
      </w:pPr>
      <w:r w:rsidRPr="003A3000">
        <w:rPr>
          <w:rFonts w:cs="Arial"/>
          <w:szCs w:val="22"/>
        </w:rPr>
        <w:t>Spadek rzeczywistych przychodów poniżej Przychodu Gwarantowanego w poszczególnych Okresach Rozliczeniowych będzie rekompensowany przez Organizatora wypłatą wyższej Rekompensaty Finansowej. Operator będzie stale monitorował poziom Przychodów i sygnalizował Organizatorowi wszelkie spadki Przychodów wraz z uzasadnieniem, w szczególności wynikające z zapisów pkt 5.3.6 lit. a) – c). Wyrównanie spadku przychodów poniżej przychodu Gwarantowanego będzie następowało w rocznym rozliczeniu Rekompensaty za każdy Okres Rozliczeniowy.</w:t>
      </w:r>
      <w:r w:rsidR="006F695D" w:rsidRPr="003A3000">
        <w:rPr>
          <w:rFonts w:cs="Arial"/>
          <w:szCs w:val="22"/>
        </w:rPr>
        <w:t xml:space="preserve"> </w:t>
      </w:r>
    </w:p>
    <w:p w14:paraId="0900978A" w14:textId="7F5CD972" w:rsidR="00B711BF" w:rsidRPr="003A3000" w:rsidRDefault="008C7378" w:rsidP="008C7378">
      <w:pPr>
        <w:pStyle w:val="text1x"/>
        <w:spacing w:before="0" w:after="124" w:line="360" w:lineRule="auto"/>
        <w:ind w:left="357"/>
        <w:rPr>
          <w:rFonts w:cs="Arial"/>
          <w:szCs w:val="22"/>
        </w:rPr>
      </w:pPr>
      <w:r w:rsidRPr="003A3000">
        <w:rPr>
          <w:rFonts w:cs="Arial"/>
          <w:szCs w:val="22"/>
        </w:rPr>
        <w:t>W przypadku, gdy poziom Przychodu Gwarantowanego zostanie przekroczony przez Operatora, cała nadwyżka przychodów (obejmująca również dotację przedmiotową) zostaje przekazana Organizatorowi. Nadwyżka ta jest wykorzystywana przez Organizatora na potrzeby bilansowania deficytów przychodowych występujących w pozostałych umowach zawartych z innymi Operatorami, zgodnie z mechanizmem opisanym w pkt 6.</w:t>
      </w:r>
      <w:r w:rsidR="00156CA9" w:rsidRPr="003A3000">
        <w:rPr>
          <w:rFonts w:cs="Arial"/>
          <w:szCs w:val="22"/>
        </w:rPr>
        <w:t>6</w:t>
      </w:r>
      <w:r w:rsidRPr="003A3000">
        <w:rPr>
          <w:rFonts w:cs="Arial"/>
          <w:szCs w:val="22"/>
        </w:rPr>
        <w:t>. niniejszego Załącznika.</w:t>
      </w:r>
    </w:p>
    <w:p w14:paraId="5A86DABE" w14:textId="19E4EC43" w:rsidR="003C41F7" w:rsidRPr="003A3000" w:rsidRDefault="003C41F7" w:rsidP="009F3417">
      <w:pPr>
        <w:pStyle w:val="text1x"/>
        <w:spacing w:before="0" w:after="124" w:line="360" w:lineRule="auto"/>
        <w:ind w:left="357"/>
        <w:rPr>
          <w:rFonts w:cs="Arial"/>
          <w:szCs w:val="22"/>
        </w:rPr>
      </w:pPr>
    </w:p>
    <w:p w14:paraId="5179D57E" w14:textId="41DAF549" w:rsidR="00B630BA" w:rsidRPr="003A3000" w:rsidRDefault="00B630BA" w:rsidP="009F3417">
      <w:pPr>
        <w:pStyle w:val="text1x"/>
        <w:spacing w:before="0" w:after="124" w:line="360" w:lineRule="auto"/>
        <w:ind w:left="357"/>
        <w:rPr>
          <w:rFonts w:cs="Arial"/>
          <w:szCs w:val="22"/>
        </w:rPr>
      </w:pPr>
    </w:p>
    <w:p w14:paraId="0800C61E" w14:textId="77777777" w:rsidR="00B630BA" w:rsidRPr="003A3000" w:rsidRDefault="00B630BA" w:rsidP="009F3417">
      <w:pPr>
        <w:pStyle w:val="text1x"/>
        <w:spacing w:before="0" w:after="124" w:line="360" w:lineRule="auto"/>
        <w:ind w:left="357"/>
        <w:rPr>
          <w:rFonts w:cs="Arial"/>
          <w:szCs w:val="22"/>
        </w:rPr>
      </w:pPr>
    </w:p>
    <w:p w14:paraId="7E84517F" w14:textId="53B18EB1" w:rsidR="000902E2" w:rsidRPr="003A3000" w:rsidRDefault="002E2914" w:rsidP="00B711BF">
      <w:pPr>
        <w:pStyle w:val="Nagwek2"/>
        <w:numPr>
          <w:ilvl w:val="0"/>
          <w:numId w:val="2"/>
        </w:numPr>
        <w:spacing w:after="124" w:line="360" w:lineRule="auto"/>
        <w:jc w:val="both"/>
        <w:rPr>
          <w:color w:val="auto"/>
          <w:sz w:val="24"/>
        </w:rPr>
      </w:pPr>
      <w:bookmarkStart w:id="38" w:name="_Toc183070441"/>
      <w:r w:rsidRPr="003A3000">
        <w:rPr>
          <w:color w:val="auto"/>
          <w:sz w:val="24"/>
        </w:rPr>
        <w:lastRenderedPageBreak/>
        <w:t>Waloryzacja</w:t>
      </w:r>
      <w:bookmarkEnd w:id="38"/>
    </w:p>
    <w:p w14:paraId="0B91A497"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39" w:name="_Toc183067182"/>
      <w:bookmarkStart w:id="40" w:name="_Toc183067261"/>
      <w:bookmarkStart w:id="41" w:name="_Toc183067470"/>
      <w:bookmarkStart w:id="42" w:name="_Toc183067938"/>
      <w:bookmarkStart w:id="43" w:name="_Toc183068254"/>
      <w:bookmarkStart w:id="44" w:name="_Toc183068341"/>
      <w:bookmarkStart w:id="45" w:name="_Toc183068399"/>
      <w:bookmarkStart w:id="46" w:name="_Toc183068456"/>
      <w:bookmarkStart w:id="47" w:name="_Toc183068733"/>
      <w:bookmarkStart w:id="48" w:name="_Toc183068800"/>
      <w:bookmarkStart w:id="49" w:name="_Toc183068907"/>
      <w:bookmarkStart w:id="50" w:name="_Toc183068959"/>
      <w:bookmarkStart w:id="51" w:name="_Toc183069073"/>
      <w:bookmarkStart w:id="52" w:name="_Toc183069186"/>
      <w:bookmarkStart w:id="53" w:name="_Toc183069228"/>
      <w:bookmarkStart w:id="54" w:name="_Toc183069276"/>
      <w:bookmarkStart w:id="55" w:name="_Toc183069324"/>
      <w:bookmarkStart w:id="56" w:name="_Toc183069367"/>
      <w:bookmarkStart w:id="57" w:name="_Toc183069540"/>
      <w:bookmarkStart w:id="58" w:name="_Toc18307044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2F4D3A1A"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59" w:name="_Toc183068908"/>
      <w:bookmarkStart w:id="60" w:name="_Toc183068960"/>
      <w:bookmarkStart w:id="61" w:name="_Toc183069074"/>
      <w:bookmarkStart w:id="62" w:name="_Toc183069187"/>
      <w:bookmarkStart w:id="63" w:name="_Toc183069229"/>
      <w:bookmarkStart w:id="64" w:name="_Toc183069277"/>
      <w:bookmarkStart w:id="65" w:name="_Toc183069325"/>
      <w:bookmarkStart w:id="66" w:name="_Toc183069368"/>
      <w:bookmarkStart w:id="67" w:name="_Toc183069541"/>
      <w:bookmarkStart w:id="68" w:name="_Toc183070443"/>
      <w:bookmarkEnd w:id="59"/>
      <w:bookmarkEnd w:id="60"/>
      <w:bookmarkEnd w:id="61"/>
      <w:bookmarkEnd w:id="62"/>
      <w:bookmarkEnd w:id="63"/>
      <w:bookmarkEnd w:id="64"/>
      <w:bookmarkEnd w:id="65"/>
      <w:bookmarkEnd w:id="66"/>
      <w:bookmarkEnd w:id="67"/>
      <w:bookmarkEnd w:id="68"/>
    </w:p>
    <w:p w14:paraId="564CD99C"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69" w:name="_Toc183068909"/>
      <w:bookmarkStart w:id="70" w:name="_Toc183068961"/>
      <w:bookmarkStart w:id="71" w:name="_Toc183069075"/>
      <w:bookmarkStart w:id="72" w:name="_Toc183069188"/>
      <w:bookmarkStart w:id="73" w:name="_Toc183069230"/>
      <w:bookmarkStart w:id="74" w:name="_Toc183069278"/>
      <w:bookmarkStart w:id="75" w:name="_Toc183069326"/>
      <w:bookmarkStart w:id="76" w:name="_Toc183069369"/>
      <w:bookmarkStart w:id="77" w:name="_Toc183069542"/>
      <w:bookmarkStart w:id="78" w:name="_Toc183070444"/>
      <w:bookmarkEnd w:id="69"/>
      <w:bookmarkEnd w:id="70"/>
      <w:bookmarkEnd w:id="71"/>
      <w:bookmarkEnd w:id="72"/>
      <w:bookmarkEnd w:id="73"/>
      <w:bookmarkEnd w:id="74"/>
      <w:bookmarkEnd w:id="75"/>
      <w:bookmarkEnd w:id="76"/>
      <w:bookmarkEnd w:id="77"/>
      <w:bookmarkEnd w:id="78"/>
    </w:p>
    <w:p w14:paraId="3EB89785"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79" w:name="_Toc183068910"/>
      <w:bookmarkStart w:id="80" w:name="_Toc183068962"/>
      <w:bookmarkStart w:id="81" w:name="_Toc183069076"/>
      <w:bookmarkStart w:id="82" w:name="_Toc183069189"/>
      <w:bookmarkStart w:id="83" w:name="_Toc183069231"/>
      <w:bookmarkStart w:id="84" w:name="_Toc183069279"/>
      <w:bookmarkStart w:id="85" w:name="_Toc183069327"/>
      <w:bookmarkStart w:id="86" w:name="_Toc183069370"/>
      <w:bookmarkStart w:id="87" w:name="_Toc183069543"/>
      <w:bookmarkStart w:id="88" w:name="_Toc183070445"/>
      <w:bookmarkEnd w:id="79"/>
      <w:bookmarkEnd w:id="80"/>
      <w:bookmarkEnd w:id="81"/>
      <w:bookmarkEnd w:id="82"/>
      <w:bookmarkEnd w:id="83"/>
      <w:bookmarkEnd w:id="84"/>
      <w:bookmarkEnd w:id="85"/>
      <w:bookmarkEnd w:id="86"/>
      <w:bookmarkEnd w:id="87"/>
      <w:bookmarkEnd w:id="88"/>
    </w:p>
    <w:p w14:paraId="4E2DB845" w14:textId="5D45180D" w:rsidR="001D7F44" w:rsidRPr="003A3000" w:rsidRDefault="001D7F44" w:rsidP="00B711BF">
      <w:pPr>
        <w:pStyle w:val="Akapitzlist"/>
        <w:numPr>
          <w:ilvl w:val="1"/>
          <w:numId w:val="3"/>
        </w:numPr>
        <w:rPr>
          <w:b/>
          <w:color w:val="auto"/>
          <w:sz w:val="22"/>
        </w:rPr>
      </w:pPr>
      <w:r w:rsidRPr="003A3000">
        <w:rPr>
          <w:b/>
          <w:color w:val="auto"/>
          <w:sz w:val="22"/>
        </w:rPr>
        <w:t>Terminy Waloryzacji</w:t>
      </w:r>
    </w:p>
    <w:p w14:paraId="77BBEA11" w14:textId="0EBC9BCD" w:rsidR="001D7F44" w:rsidRPr="003A3000" w:rsidRDefault="001D7F44" w:rsidP="00B711BF">
      <w:pPr>
        <w:pStyle w:val="Akapitzlist"/>
        <w:numPr>
          <w:ilvl w:val="0"/>
          <w:numId w:val="21"/>
        </w:numPr>
        <w:ind w:left="851"/>
        <w:rPr>
          <w:color w:val="auto"/>
          <w:sz w:val="22"/>
        </w:rPr>
      </w:pPr>
      <w:r w:rsidRPr="003A3000">
        <w:rPr>
          <w:color w:val="auto"/>
          <w:sz w:val="22"/>
        </w:rPr>
        <w:t>Waloryzacja dotycząca warunków wymienionych poniżej będzie dokonywana na wniosek jednej ze stron i będzie obowiązywać od terminu wejścia w życie nowych przepisów prawnych dotyczących</w:t>
      </w:r>
      <w:r w:rsidR="009F3417" w:rsidRPr="003A3000">
        <w:rPr>
          <w:color w:val="auto"/>
          <w:sz w:val="22"/>
        </w:rPr>
        <w:t>:</w:t>
      </w:r>
    </w:p>
    <w:p w14:paraId="478F7303" w14:textId="5B8D04DA"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stawki podatku od towarów i usług oraz podatku akcyzowego,</w:t>
      </w:r>
    </w:p>
    <w:p w14:paraId="653C10A1" w14:textId="4C001043"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wysokości minimalnego wynagrodzenia za pracę albo wysokości minimalnej stawki godzinowej, ustalonych na podstawie ustawy z dnia 10 października 2002 r. o minimalnym wynagrodzeniu za pracę,</w:t>
      </w:r>
    </w:p>
    <w:p w14:paraId="4C56E8D3" w14:textId="397CB7DA"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zasad podlegania ubezpieczeniom społecznym lub ubezpieczeniu zdrowotnemu lub wysokości stawki składki na ubezpieczenia społeczne lub ubezpieczenie zdrowotne,</w:t>
      </w:r>
    </w:p>
    <w:p w14:paraId="3D2EB58D" w14:textId="7A70DE1E"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zasad gromadzenia i wysokości wpłat do pracowniczych planów kapitałowych, o których mowa w ustawie z dnia 4 października 2018 r. o pracowniczych planach kapitałowych.</w:t>
      </w:r>
    </w:p>
    <w:p w14:paraId="43F7C654" w14:textId="79545F4F" w:rsidR="005968FC" w:rsidRPr="003A3000" w:rsidRDefault="005968FC" w:rsidP="006E377D">
      <w:pPr>
        <w:spacing w:line="360" w:lineRule="auto"/>
        <w:ind w:left="849" w:right="0" w:firstLine="351"/>
        <w:rPr>
          <w:rFonts w:eastAsia="Times New Roman"/>
          <w:color w:val="auto"/>
          <w:sz w:val="22"/>
        </w:rPr>
      </w:pPr>
      <w:r w:rsidRPr="003A3000">
        <w:rPr>
          <w:rFonts w:eastAsia="Times New Roman"/>
          <w:color w:val="auto"/>
          <w:sz w:val="22"/>
        </w:rPr>
        <w:t>Waloryzacja nastąpi przy spełnieniu nawet jednego z powyższych warunków.</w:t>
      </w:r>
    </w:p>
    <w:p w14:paraId="10B6EC1D" w14:textId="5B28AD87" w:rsidR="009F3417" w:rsidRPr="003A3000" w:rsidRDefault="009F3417" w:rsidP="00B711BF">
      <w:pPr>
        <w:pStyle w:val="Akapitzlist"/>
        <w:numPr>
          <w:ilvl w:val="0"/>
          <w:numId w:val="21"/>
        </w:numPr>
        <w:ind w:left="851"/>
        <w:rPr>
          <w:color w:val="auto"/>
          <w:sz w:val="22"/>
        </w:rPr>
      </w:pPr>
      <w:r w:rsidRPr="003A3000">
        <w:rPr>
          <w:color w:val="auto"/>
          <w:sz w:val="22"/>
        </w:rPr>
        <w:t>Waloryzacja w zakresie zmian dotyczących wskaźnika wzrostu cen towarów i usług konsumpcyjnych, wskaźnika wzrostu przeciętnego miesięcznego wynagrodzenia w sektorze przedsiębiorstw bez wypłaty z nagród z zysku, wskaźnika wzrostu cen paliwa oraz wskaźnika wzrostu cen energii elektrycznej będzie dokonywana na wniosek jednej ze Stron w następujących terminach:</w:t>
      </w:r>
    </w:p>
    <w:p w14:paraId="0C16A703" w14:textId="00A5F40D"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 Waloryzacja: wniosek o Waloryzację składany do dnia 30.09.202</w:t>
      </w:r>
      <w:r w:rsidR="006E377D" w:rsidRPr="003A3000">
        <w:rPr>
          <w:color w:val="auto"/>
          <w:sz w:val="22"/>
        </w:rPr>
        <w:t>7</w:t>
      </w:r>
      <w:r w:rsidRPr="003A3000">
        <w:rPr>
          <w:color w:val="auto"/>
          <w:sz w:val="22"/>
        </w:rPr>
        <w:t xml:space="preserve"> r.,</w:t>
      </w:r>
    </w:p>
    <w:p w14:paraId="5C11DFF3" w14:textId="77777777" w:rsidR="009F3417" w:rsidRPr="003A3000" w:rsidRDefault="009F3417" w:rsidP="006E377D">
      <w:pPr>
        <w:spacing w:line="360" w:lineRule="auto"/>
        <w:ind w:left="1006" w:right="0" w:firstLine="554"/>
        <w:rPr>
          <w:color w:val="auto"/>
          <w:sz w:val="22"/>
        </w:rPr>
      </w:pPr>
      <w:r w:rsidRPr="003A3000">
        <w:rPr>
          <w:color w:val="auto"/>
          <w:sz w:val="22"/>
        </w:rPr>
        <w:t>I waloryzacja wejdzie w życie od początku II Okresu Rozliczeniowego.</w:t>
      </w:r>
    </w:p>
    <w:p w14:paraId="34C96085" w14:textId="79903FA1"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II Waloryzacja: wniosek o Waloryzację składany do dnia 30.09.202</w:t>
      </w:r>
      <w:r w:rsidR="006E377D" w:rsidRPr="003A3000">
        <w:rPr>
          <w:color w:val="auto"/>
          <w:sz w:val="22"/>
        </w:rPr>
        <w:t>8</w:t>
      </w:r>
      <w:r w:rsidRPr="003A3000">
        <w:rPr>
          <w:color w:val="auto"/>
          <w:sz w:val="22"/>
        </w:rPr>
        <w:t xml:space="preserve"> r.,</w:t>
      </w:r>
    </w:p>
    <w:p w14:paraId="2C888FBB" w14:textId="77777777" w:rsidR="009F3417" w:rsidRPr="003A3000" w:rsidRDefault="009F3417" w:rsidP="006E377D">
      <w:pPr>
        <w:spacing w:line="360" w:lineRule="auto"/>
        <w:ind w:left="1006" w:right="0" w:firstLine="554"/>
        <w:rPr>
          <w:color w:val="auto"/>
          <w:sz w:val="22"/>
        </w:rPr>
      </w:pPr>
      <w:r w:rsidRPr="003A3000">
        <w:rPr>
          <w:color w:val="auto"/>
          <w:sz w:val="22"/>
        </w:rPr>
        <w:t>II waloryzacja wejdzie w życie od początku III Okresu Rozliczeniowego.</w:t>
      </w:r>
    </w:p>
    <w:p w14:paraId="0DFEC25E" w14:textId="2DE60A70"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III Waloryzacja: wniosek o Waloryzację składany do dnia 30.09.202</w:t>
      </w:r>
      <w:r w:rsidR="006E377D" w:rsidRPr="003A3000">
        <w:rPr>
          <w:color w:val="auto"/>
          <w:sz w:val="22"/>
        </w:rPr>
        <w:t>9</w:t>
      </w:r>
      <w:r w:rsidRPr="003A3000">
        <w:rPr>
          <w:color w:val="auto"/>
          <w:sz w:val="22"/>
        </w:rPr>
        <w:t xml:space="preserve"> r.,</w:t>
      </w:r>
    </w:p>
    <w:p w14:paraId="42960A0E" w14:textId="017343EE" w:rsidR="009F3417" w:rsidRPr="003A3000" w:rsidRDefault="009F3417" w:rsidP="006E377D">
      <w:pPr>
        <w:spacing w:line="360" w:lineRule="auto"/>
        <w:ind w:left="852" w:right="0" w:firstLine="708"/>
        <w:rPr>
          <w:color w:val="auto"/>
          <w:sz w:val="22"/>
        </w:rPr>
      </w:pPr>
      <w:r w:rsidRPr="003A3000">
        <w:rPr>
          <w:color w:val="auto"/>
          <w:sz w:val="22"/>
        </w:rPr>
        <w:t>III waloryzacja wejdzie w życie od początku IV Okresu Rozliczeniowego.</w:t>
      </w:r>
    </w:p>
    <w:p w14:paraId="09EF0036" w14:textId="77777777" w:rsidR="003A3000" w:rsidRPr="003A3000" w:rsidRDefault="003A3000" w:rsidP="003A3000">
      <w:pPr>
        <w:pStyle w:val="Akapitzlist"/>
        <w:numPr>
          <w:ilvl w:val="0"/>
          <w:numId w:val="21"/>
        </w:numPr>
        <w:ind w:left="851"/>
        <w:rPr>
          <w:color w:val="auto"/>
          <w:sz w:val="22"/>
        </w:rPr>
      </w:pPr>
      <w:bookmarkStart w:id="89" w:name="_Toc183067192"/>
      <w:bookmarkStart w:id="90" w:name="_Toc183067271"/>
      <w:bookmarkStart w:id="91" w:name="_Toc183067480"/>
      <w:bookmarkStart w:id="92" w:name="_Toc183067948"/>
      <w:bookmarkStart w:id="93" w:name="_Toc183068264"/>
      <w:bookmarkStart w:id="94" w:name="_Toc183068351"/>
      <w:bookmarkStart w:id="95" w:name="_Toc183068409"/>
      <w:bookmarkStart w:id="96" w:name="_Toc183068466"/>
      <w:bookmarkStart w:id="97" w:name="_Toc183068739"/>
      <w:bookmarkStart w:id="98" w:name="_Toc183068806"/>
      <w:bookmarkStart w:id="99" w:name="_Toc183068912"/>
      <w:bookmarkStart w:id="100" w:name="_Toc183068964"/>
      <w:bookmarkStart w:id="101" w:name="_Toc183069077"/>
      <w:bookmarkStart w:id="102" w:name="_Toc183069190"/>
      <w:bookmarkStart w:id="103" w:name="_Toc183069232"/>
      <w:bookmarkStart w:id="104" w:name="_Toc183069280"/>
      <w:bookmarkStart w:id="105" w:name="_Toc183069328"/>
      <w:bookmarkStart w:id="106" w:name="_Toc183069371"/>
      <w:bookmarkStart w:id="107" w:name="_Toc183069544"/>
      <w:bookmarkStart w:id="108" w:name="_Toc183070446"/>
      <w:bookmarkStart w:id="109" w:name="_Hlk20909777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3A3000">
        <w:rPr>
          <w:color w:val="auto"/>
          <w:sz w:val="22"/>
        </w:rPr>
        <w:t xml:space="preserve">Waloryzacja wynagrodzenia w przypadku zmiany zestawienia składów dokonywana jest na wniosek jednej ze Stron, złożony w terminie 7 dni roboczych od zgłoszenia przez Organizatora lub Operatora konieczności zmiany zestawienia składów pociągu. Operator, w przypadku zmiany inicjowanej przez Organizatora, zobowiązany jest </w:t>
      </w:r>
      <w:r w:rsidRPr="003A3000">
        <w:rPr>
          <w:color w:val="auto"/>
          <w:sz w:val="22"/>
        </w:rPr>
        <w:lastRenderedPageBreak/>
        <w:t xml:space="preserve">dostosować kalkulację kosztów operacyjnych do terminu wprowadzenia zmiany wskazanego przez Organizatora. </w:t>
      </w:r>
    </w:p>
    <w:bookmarkEnd w:id="109"/>
    <w:p w14:paraId="30E7D775" w14:textId="77777777" w:rsidR="003A3000" w:rsidRPr="003A3000" w:rsidRDefault="003A3000" w:rsidP="003A3000">
      <w:pPr>
        <w:rPr>
          <w:color w:val="auto"/>
          <w:sz w:val="22"/>
        </w:rPr>
      </w:pPr>
      <w:r w:rsidRPr="003A3000">
        <w:rPr>
          <w:color w:val="auto"/>
          <w:sz w:val="22"/>
        </w:rPr>
        <w:t>Wniosek o waloryzację powinien zawierać szczegółowe uzasadnienie zmiany, analizę jej wpływu na koszty operacyjne oraz kalkulację nowej stawki rekompensaty. Nowa stawka rekompensaty obowiązuje od pierwszego dnia miesiąca następującego po jej uzgodnieniu przez Strony. W przypadku wprowadzenia zmiany w trakcie miesiąca, wynagrodzenie za ten miesiąc naliczane jest proporcjonalnie, uwzględniając liczbę dni obowiązywania każdej stawki rekompensaty.</w:t>
      </w:r>
    </w:p>
    <w:p w14:paraId="32A4FEE6"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p>
    <w:p w14:paraId="161BF299"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10" w:name="_Toc183067193"/>
      <w:bookmarkStart w:id="111" w:name="_Toc183067272"/>
      <w:bookmarkStart w:id="112" w:name="_Toc183067481"/>
      <w:bookmarkStart w:id="113" w:name="_Toc183067949"/>
      <w:bookmarkStart w:id="114" w:name="_Toc183068265"/>
      <w:bookmarkStart w:id="115" w:name="_Toc183068352"/>
      <w:bookmarkStart w:id="116" w:name="_Toc183068410"/>
      <w:bookmarkStart w:id="117" w:name="_Toc183068467"/>
      <w:bookmarkStart w:id="118" w:name="_Toc183068740"/>
      <w:bookmarkStart w:id="119" w:name="_Toc183068807"/>
      <w:bookmarkStart w:id="120" w:name="_Toc183068913"/>
      <w:bookmarkStart w:id="121" w:name="_Toc183068965"/>
      <w:bookmarkStart w:id="122" w:name="_Toc183069078"/>
      <w:bookmarkStart w:id="123" w:name="_Toc183069191"/>
      <w:bookmarkStart w:id="124" w:name="_Toc183069233"/>
      <w:bookmarkStart w:id="125" w:name="_Toc183069281"/>
      <w:bookmarkStart w:id="126" w:name="_Toc183069329"/>
      <w:bookmarkStart w:id="127" w:name="_Toc183069372"/>
      <w:bookmarkStart w:id="128" w:name="_Toc183069545"/>
      <w:bookmarkStart w:id="129" w:name="_Toc18307044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50642360"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30" w:name="_Toc183067194"/>
      <w:bookmarkStart w:id="131" w:name="_Toc183067273"/>
      <w:bookmarkStart w:id="132" w:name="_Toc183067482"/>
      <w:bookmarkStart w:id="133" w:name="_Toc183067950"/>
      <w:bookmarkStart w:id="134" w:name="_Toc183068266"/>
      <w:bookmarkStart w:id="135" w:name="_Toc183068353"/>
      <w:bookmarkStart w:id="136" w:name="_Toc183068411"/>
      <w:bookmarkStart w:id="137" w:name="_Toc183068468"/>
      <w:bookmarkStart w:id="138" w:name="_Toc183068741"/>
      <w:bookmarkStart w:id="139" w:name="_Toc183068808"/>
      <w:bookmarkStart w:id="140" w:name="_Toc183068914"/>
      <w:bookmarkStart w:id="141" w:name="_Toc183068966"/>
      <w:bookmarkStart w:id="142" w:name="_Toc183069079"/>
      <w:bookmarkStart w:id="143" w:name="_Toc183069192"/>
      <w:bookmarkStart w:id="144" w:name="_Toc183069234"/>
      <w:bookmarkStart w:id="145" w:name="_Toc183069282"/>
      <w:bookmarkStart w:id="146" w:name="_Toc183069330"/>
      <w:bookmarkStart w:id="147" w:name="_Toc183069373"/>
      <w:bookmarkStart w:id="148" w:name="_Toc183069546"/>
      <w:bookmarkStart w:id="149" w:name="_Toc18307044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2763110D"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50" w:name="_Toc183067195"/>
      <w:bookmarkStart w:id="151" w:name="_Toc183067274"/>
      <w:bookmarkStart w:id="152" w:name="_Toc183067483"/>
      <w:bookmarkStart w:id="153" w:name="_Toc183067951"/>
      <w:bookmarkStart w:id="154" w:name="_Toc183068267"/>
      <w:bookmarkStart w:id="155" w:name="_Toc183068354"/>
      <w:bookmarkStart w:id="156" w:name="_Toc183068412"/>
      <w:bookmarkStart w:id="157" w:name="_Toc183068469"/>
      <w:bookmarkStart w:id="158" w:name="_Toc183068742"/>
      <w:bookmarkStart w:id="159" w:name="_Toc183068809"/>
      <w:bookmarkStart w:id="160" w:name="_Toc183068915"/>
      <w:bookmarkStart w:id="161" w:name="_Toc183068967"/>
      <w:bookmarkStart w:id="162" w:name="_Toc183069080"/>
      <w:bookmarkStart w:id="163" w:name="_Toc183069193"/>
      <w:bookmarkStart w:id="164" w:name="_Toc183069235"/>
      <w:bookmarkStart w:id="165" w:name="_Toc183069283"/>
      <w:bookmarkStart w:id="166" w:name="_Toc183069331"/>
      <w:bookmarkStart w:id="167" w:name="_Toc183069374"/>
      <w:bookmarkStart w:id="168" w:name="_Toc183069547"/>
      <w:bookmarkStart w:id="169" w:name="_Toc1830704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60622385"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70" w:name="_Toc183067196"/>
      <w:bookmarkStart w:id="171" w:name="_Toc183067275"/>
      <w:bookmarkStart w:id="172" w:name="_Toc183067484"/>
      <w:bookmarkStart w:id="173" w:name="_Toc183067952"/>
      <w:bookmarkStart w:id="174" w:name="_Toc183068268"/>
      <w:bookmarkStart w:id="175" w:name="_Toc183068355"/>
      <w:bookmarkStart w:id="176" w:name="_Toc183068413"/>
      <w:bookmarkStart w:id="177" w:name="_Toc183068470"/>
      <w:bookmarkStart w:id="178" w:name="_Toc183068743"/>
      <w:bookmarkStart w:id="179" w:name="_Toc183068810"/>
      <w:bookmarkStart w:id="180" w:name="_Toc183068916"/>
      <w:bookmarkStart w:id="181" w:name="_Toc183068968"/>
      <w:bookmarkStart w:id="182" w:name="_Toc183069081"/>
      <w:bookmarkStart w:id="183" w:name="_Toc183069194"/>
      <w:bookmarkStart w:id="184" w:name="_Toc183069236"/>
      <w:bookmarkStart w:id="185" w:name="_Toc183069284"/>
      <w:bookmarkStart w:id="186" w:name="_Toc183069332"/>
      <w:bookmarkStart w:id="187" w:name="_Toc183069375"/>
      <w:bookmarkStart w:id="188" w:name="_Toc183069548"/>
      <w:bookmarkStart w:id="189" w:name="_Toc183070450"/>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1202EE08"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90" w:name="_Toc183067197"/>
      <w:bookmarkStart w:id="191" w:name="_Toc183067276"/>
      <w:bookmarkStart w:id="192" w:name="_Toc183067485"/>
      <w:bookmarkStart w:id="193" w:name="_Toc183067953"/>
      <w:bookmarkStart w:id="194" w:name="_Toc183068269"/>
      <w:bookmarkStart w:id="195" w:name="_Toc183068356"/>
      <w:bookmarkStart w:id="196" w:name="_Toc183068414"/>
      <w:bookmarkStart w:id="197" w:name="_Toc183068471"/>
      <w:bookmarkStart w:id="198" w:name="_Toc183068744"/>
      <w:bookmarkStart w:id="199" w:name="_Toc183068811"/>
      <w:bookmarkStart w:id="200" w:name="_Toc183068917"/>
      <w:bookmarkStart w:id="201" w:name="_Toc183068969"/>
      <w:bookmarkStart w:id="202" w:name="_Toc183069082"/>
      <w:bookmarkStart w:id="203" w:name="_Toc183069195"/>
      <w:bookmarkStart w:id="204" w:name="_Toc183069237"/>
      <w:bookmarkStart w:id="205" w:name="_Toc183069285"/>
      <w:bookmarkStart w:id="206" w:name="_Toc183069333"/>
      <w:bookmarkStart w:id="207" w:name="_Toc183069376"/>
      <w:bookmarkStart w:id="208" w:name="_Toc183069549"/>
      <w:bookmarkStart w:id="209" w:name="_Toc18307045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3487F7D" w14:textId="77777777" w:rsidR="00D908F6" w:rsidRPr="003A3000" w:rsidRDefault="00D908F6" w:rsidP="00B711BF">
      <w:pPr>
        <w:pStyle w:val="Akapitzlist"/>
        <w:keepNext/>
        <w:keepLines/>
        <w:numPr>
          <w:ilvl w:val="1"/>
          <w:numId w:val="16"/>
        </w:numPr>
        <w:spacing w:line="360" w:lineRule="auto"/>
        <w:ind w:right="0"/>
        <w:contextualSpacing w:val="0"/>
        <w:outlineLvl w:val="2"/>
        <w:rPr>
          <w:b/>
          <w:vanish/>
          <w:color w:val="auto"/>
          <w:sz w:val="22"/>
        </w:rPr>
      </w:pPr>
      <w:bookmarkStart w:id="210" w:name="_Toc183067198"/>
      <w:bookmarkStart w:id="211" w:name="_Toc183067277"/>
      <w:bookmarkStart w:id="212" w:name="_Toc183067486"/>
      <w:bookmarkStart w:id="213" w:name="_Toc183067954"/>
      <w:bookmarkStart w:id="214" w:name="_Toc183068270"/>
      <w:bookmarkStart w:id="215" w:name="_Toc183068357"/>
      <w:bookmarkStart w:id="216" w:name="_Toc183068415"/>
      <w:bookmarkStart w:id="217" w:name="_Toc183068472"/>
      <w:bookmarkStart w:id="218" w:name="_Toc183068745"/>
      <w:bookmarkStart w:id="219" w:name="_Toc183068812"/>
      <w:bookmarkStart w:id="220" w:name="_Toc183068918"/>
      <w:bookmarkStart w:id="221" w:name="_Toc183068970"/>
      <w:bookmarkStart w:id="222" w:name="_Toc183069083"/>
      <w:bookmarkStart w:id="223" w:name="_Toc183069196"/>
      <w:bookmarkStart w:id="224" w:name="_Toc183069238"/>
      <w:bookmarkStart w:id="225" w:name="_Toc183069286"/>
      <w:bookmarkStart w:id="226" w:name="_Toc183069334"/>
      <w:bookmarkStart w:id="227" w:name="_Toc183069377"/>
      <w:bookmarkStart w:id="228" w:name="_Toc183069550"/>
      <w:bookmarkStart w:id="229" w:name="_Toc183070452"/>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0ECC84CB" w14:textId="157276E9" w:rsidR="000902E2" w:rsidRPr="003A3000" w:rsidRDefault="002E2914" w:rsidP="00B711BF">
      <w:pPr>
        <w:pStyle w:val="Akapitzlist"/>
        <w:numPr>
          <w:ilvl w:val="1"/>
          <w:numId w:val="16"/>
        </w:numPr>
        <w:rPr>
          <w:b/>
          <w:color w:val="auto"/>
          <w:sz w:val="22"/>
        </w:rPr>
      </w:pPr>
      <w:r w:rsidRPr="003A3000">
        <w:rPr>
          <w:b/>
          <w:color w:val="auto"/>
          <w:sz w:val="22"/>
        </w:rPr>
        <w:t>Procedura uzgadniania Waloryzacji</w:t>
      </w:r>
      <w:r w:rsidR="00D63CD9" w:rsidRPr="003A3000">
        <w:rPr>
          <w:b/>
          <w:color w:val="auto"/>
          <w:sz w:val="22"/>
        </w:rPr>
        <w:t>.</w:t>
      </w:r>
    </w:p>
    <w:p w14:paraId="570F159E" w14:textId="77777777" w:rsidR="000902E2" w:rsidRPr="003A3000" w:rsidRDefault="002E2914" w:rsidP="009F3417">
      <w:pPr>
        <w:spacing w:line="360" w:lineRule="auto"/>
        <w:ind w:left="357" w:right="0" w:firstLine="0"/>
        <w:rPr>
          <w:color w:val="auto"/>
          <w:sz w:val="22"/>
        </w:rPr>
      </w:pPr>
      <w:r w:rsidRPr="003A3000">
        <w:rPr>
          <w:color w:val="auto"/>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3A3000">
        <w:rPr>
          <w:color w:val="auto"/>
          <w:sz w:val="22"/>
        </w:rPr>
        <w:t xml:space="preserve">z </w:t>
      </w:r>
      <w:r w:rsidRPr="003A3000">
        <w:rPr>
          <w:color w:val="auto"/>
          <w:sz w:val="22"/>
        </w:rPr>
        <w:t xml:space="preserve">oczekiwanym wpływem jego zastosowania na </w:t>
      </w:r>
      <w:r w:rsidR="005019FA" w:rsidRPr="003A3000">
        <w:rPr>
          <w:color w:val="auto"/>
          <w:sz w:val="22"/>
        </w:rPr>
        <w:t>Rekompensatę</w:t>
      </w:r>
      <w:r w:rsidRPr="003A3000">
        <w:rPr>
          <w:color w:val="auto"/>
          <w:sz w:val="22"/>
        </w:rPr>
        <w:t xml:space="preserve"> </w:t>
      </w:r>
      <w:r w:rsidR="005019FA" w:rsidRPr="003A3000">
        <w:rPr>
          <w:color w:val="auto"/>
          <w:sz w:val="22"/>
        </w:rPr>
        <w:t>z</w:t>
      </w:r>
      <w:r w:rsidRPr="003A3000">
        <w:rPr>
          <w:color w:val="auto"/>
          <w:sz w:val="22"/>
        </w:rPr>
        <w:t xml:space="preserve">a Pociągokilometr. Druga Strona jest uprawniona do zgłoszenia uzasadnionych zastrzeżeń do wniosku o Waloryzację w terminie 10 Dni Roboczych od jego doręczenia. </w:t>
      </w:r>
    </w:p>
    <w:p w14:paraId="78BD3F3D" w14:textId="6D2B2EF2" w:rsidR="000902E2" w:rsidRPr="003A3000" w:rsidRDefault="002E2914" w:rsidP="009F3417">
      <w:pPr>
        <w:spacing w:line="360" w:lineRule="auto"/>
        <w:ind w:left="357" w:right="0" w:firstLine="0"/>
        <w:rPr>
          <w:color w:val="auto"/>
          <w:sz w:val="22"/>
        </w:rPr>
      </w:pPr>
      <w:r w:rsidRPr="003A3000">
        <w:rPr>
          <w:color w:val="auto"/>
          <w:sz w:val="22"/>
        </w:rPr>
        <w:t>Brak zgłoszenia zastrzeżeń w terminie oznacza wyrażenie zgody na Waloryzację.</w:t>
      </w:r>
    </w:p>
    <w:p w14:paraId="0F2FF622" w14:textId="1ADD9AE6" w:rsidR="000902E2" w:rsidRPr="003A3000" w:rsidRDefault="002E2914" w:rsidP="009F3417">
      <w:pPr>
        <w:spacing w:line="360" w:lineRule="auto"/>
        <w:ind w:left="357" w:right="0" w:firstLine="0"/>
        <w:rPr>
          <w:color w:val="auto"/>
          <w:sz w:val="22"/>
        </w:rPr>
      </w:pPr>
      <w:r w:rsidRPr="003A3000">
        <w:rPr>
          <w:color w:val="auto"/>
          <w:sz w:val="22"/>
        </w:rPr>
        <w:t xml:space="preserve">Waloryzację uważa się za uzgodnioną po wspólnym potwierdzeniu przez Strony podstaw do dokonania Waloryzacji oraz jej zakresu i uwzględnieniu jej w Rocznym Planie Finansowym. </w:t>
      </w:r>
      <w:r w:rsidR="005019FA" w:rsidRPr="003A3000">
        <w:rPr>
          <w:color w:val="auto"/>
          <w:sz w:val="22"/>
        </w:rPr>
        <w:t>Rekompensata</w:t>
      </w:r>
      <w:r w:rsidRPr="003A3000">
        <w:rPr>
          <w:color w:val="auto"/>
          <w:sz w:val="22"/>
        </w:rPr>
        <w:t xml:space="preserve"> za Pociągokilometr wyliczona w oparciu o uzgodniony przez Strony Roczny Wskaźnik Waloryzacji jest uwzględniania w projekcie Rocznego Planu Finansowego</w:t>
      </w:r>
      <w:r w:rsidR="009D38BE">
        <w:rPr>
          <w:color w:val="auto"/>
          <w:sz w:val="22"/>
        </w:rPr>
        <w:t xml:space="preserve"> </w:t>
      </w:r>
      <w:r w:rsidR="009D38BE" w:rsidRPr="00037AA2">
        <w:rPr>
          <w:color w:val="auto"/>
          <w:sz w:val="22"/>
        </w:rPr>
        <w:t>stosownie do postanowień Pkt 5.2.</w:t>
      </w:r>
      <w:r w:rsidR="009D38BE">
        <w:rPr>
          <w:color w:val="auto"/>
          <w:sz w:val="22"/>
        </w:rPr>
        <w:t>7</w:t>
      </w:r>
      <w:r w:rsidR="009D38BE" w:rsidRPr="00037AA2">
        <w:rPr>
          <w:color w:val="auto"/>
          <w:sz w:val="22"/>
        </w:rPr>
        <w:t xml:space="preserve"> głównej części Umowy.</w:t>
      </w:r>
      <w:bookmarkStart w:id="230" w:name="_GoBack"/>
      <w:bookmarkEnd w:id="230"/>
    </w:p>
    <w:p w14:paraId="3E022A47" w14:textId="0A69171F" w:rsidR="000902E2" w:rsidRPr="003A3000" w:rsidRDefault="002E2914" w:rsidP="009F3417">
      <w:pPr>
        <w:spacing w:line="360" w:lineRule="auto"/>
        <w:ind w:left="357" w:right="0" w:firstLine="0"/>
        <w:rPr>
          <w:color w:val="auto"/>
          <w:sz w:val="22"/>
        </w:rPr>
      </w:pPr>
      <w:r w:rsidRPr="003A3000">
        <w:rPr>
          <w:color w:val="auto"/>
          <w:sz w:val="22"/>
        </w:rPr>
        <w:t xml:space="preserve">W przypadku braku wspólnego potwierdzenia przez Strony istnienia podstaw do Waloryzacji oraz jej zakresu, w kolejnym Okresie Rozliczeniowym stosuje się dotychczasową </w:t>
      </w:r>
      <w:r w:rsidR="005019FA" w:rsidRPr="003A3000">
        <w:rPr>
          <w:color w:val="auto"/>
          <w:sz w:val="22"/>
        </w:rPr>
        <w:t>Rekompensatę</w:t>
      </w:r>
      <w:r w:rsidRPr="003A3000">
        <w:rPr>
          <w:color w:val="auto"/>
          <w:sz w:val="22"/>
        </w:rPr>
        <w:t xml:space="preserve"> za Pociągokilometr, z tym jednakże zastrzeżeniem, że podczas najbliższego audytu</w:t>
      </w:r>
      <w:r w:rsidR="005019FA" w:rsidRPr="003A3000">
        <w:rPr>
          <w:color w:val="auto"/>
          <w:sz w:val="22"/>
        </w:rPr>
        <w:t>,</w:t>
      </w:r>
      <w:r w:rsidRPr="003A3000">
        <w:rPr>
          <w:color w:val="auto"/>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3A3000">
        <w:rPr>
          <w:color w:val="auto"/>
          <w:sz w:val="22"/>
        </w:rPr>
        <w:t>Rekompensatę</w:t>
      </w:r>
      <w:r w:rsidRPr="003A3000">
        <w:rPr>
          <w:color w:val="auto"/>
          <w:sz w:val="22"/>
        </w:rPr>
        <w:t xml:space="preserve"> za Pociągokilometr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F324B7" w:rsidRPr="003A3000">
        <w:rPr>
          <w:color w:val="auto"/>
          <w:sz w:val="22"/>
        </w:rPr>
        <w:t>5.</w:t>
      </w:r>
      <w:r w:rsidR="00DB10A9">
        <w:rPr>
          <w:color w:val="auto"/>
          <w:sz w:val="22"/>
        </w:rPr>
        <w:t>8</w:t>
      </w:r>
      <w:r w:rsidR="00F324B7" w:rsidRPr="003A3000">
        <w:rPr>
          <w:color w:val="auto"/>
          <w:sz w:val="22"/>
        </w:rPr>
        <w:t>.</w:t>
      </w:r>
      <w:r w:rsidR="00DB10A9">
        <w:rPr>
          <w:color w:val="auto"/>
          <w:sz w:val="22"/>
        </w:rPr>
        <w:t>2</w:t>
      </w:r>
      <w:r w:rsidR="00F324B7" w:rsidRPr="003A3000">
        <w:rPr>
          <w:color w:val="auto"/>
          <w:sz w:val="22"/>
        </w:rPr>
        <w:t xml:space="preserve"> i 5.8.3 </w:t>
      </w:r>
      <w:r w:rsidRPr="003A3000">
        <w:rPr>
          <w:color w:val="auto"/>
          <w:sz w:val="22"/>
        </w:rPr>
        <w:t xml:space="preserve">głównej części Umowy. </w:t>
      </w:r>
    </w:p>
    <w:p w14:paraId="741CBAE9" w14:textId="099A8B96" w:rsidR="005A33DD" w:rsidRPr="003A3000" w:rsidRDefault="002E2914" w:rsidP="009F3417">
      <w:pPr>
        <w:spacing w:line="360" w:lineRule="auto"/>
        <w:ind w:left="357" w:right="0" w:firstLine="0"/>
        <w:rPr>
          <w:color w:val="auto"/>
          <w:sz w:val="22"/>
        </w:rPr>
      </w:pPr>
      <w:r w:rsidRPr="003A3000">
        <w:rPr>
          <w:color w:val="auto"/>
          <w:sz w:val="22"/>
        </w:rPr>
        <w:lastRenderedPageBreak/>
        <w:t xml:space="preserve">Dla uniknięcia wszelkich wątpliwości Strony wyjaśniają, że Waloryzacja może powodować zarówno podniesienie, jak i obniżenie </w:t>
      </w:r>
      <w:r w:rsidR="005019FA" w:rsidRPr="003A3000">
        <w:rPr>
          <w:color w:val="auto"/>
          <w:sz w:val="22"/>
        </w:rPr>
        <w:t>Rekompensaty</w:t>
      </w:r>
      <w:r w:rsidRPr="003A3000">
        <w:rPr>
          <w:color w:val="auto"/>
          <w:sz w:val="22"/>
        </w:rPr>
        <w:t xml:space="preserve"> za Pociągokilometr, na co obie Strony się godzą. Waloryzacja </w:t>
      </w:r>
      <w:r w:rsidR="005019FA" w:rsidRPr="003A3000">
        <w:rPr>
          <w:color w:val="auto"/>
          <w:sz w:val="22"/>
        </w:rPr>
        <w:t>Rekompensaty</w:t>
      </w:r>
      <w:r w:rsidRPr="003A3000">
        <w:rPr>
          <w:color w:val="auto"/>
          <w:sz w:val="22"/>
        </w:rPr>
        <w:t xml:space="preserve"> za Pociągokilometr ma urealnić zakres świadczenia na rzecz Operatora w związku ze zmianą wartości pieniądza w czasie, z zachowaniem zasad przejrzystości i obiektywizmu niezbędnych w ramach zamówienia publicznego. </w:t>
      </w:r>
    </w:p>
    <w:p w14:paraId="57099F1B"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31" w:name="_Toc183067200"/>
      <w:bookmarkStart w:id="232" w:name="_Toc183067279"/>
      <w:bookmarkStart w:id="233" w:name="_Toc183067488"/>
      <w:bookmarkStart w:id="234" w:name="_Toc183067956"/>
      <w:bookmarkStart w:id="235" w:name="_Toc183068272"/>
      <w:bookmarkStart w:id="236" w:name="_Toc183068359"/>
      <w:bookmarkStart w:id="237" w:name="_Toc183068417"/>
      <w:bookmarkStart w:id="238" w:name="_Toc183068474"/>
      <w:bookmarkStart w:id="239" w:name="_Toc183068747"/>
      <w:bookmarkStart w:id="240" w:name="_Toc183068814"/>
      <w:bookmarkStart w:id="241" w:name="_Toc183068920"/>
      <w:bookmarkStart w:id="242" w:name="_Toc183068972"/>
      <w:bookmarkStart w:id="243" w:name="_Toc183069084"/>
      <w:bookmarkStart w:id="244" w:name="_Toc183069197"/>
      <w:bookmarkStart w:id="245" w:name="_Toc183069239"/>
      <w:bookmarkStart w:id="246" w:name="_Toc183069287"/>
      <w:bookmarkStart w:id="247" w:name="_Toc183069335"/>
      <w:bookmarkStart w:id="248" w:name="_Toc183069378"/>
      <w:bookmarkStart w:id="249" w:name="_Toc183069551"/>
      <w:bookmarkStart w:id="250" w:name="_Toc183070453"/>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05F26610"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51" w:name="_Toc183067201"/>
      <w:bookmarkStart w:id="252" w:name="_Toc183067280"/>
      <w:bookmarkStart w:id="253" w:name="_Toc183067489"/>
      <w:bookmarkStart w:id="254" w:name="_Toc183067957"/>
      <w:bookmarkStart w:id="255" w:name="_Toc183068273"/>
      <w:bookmarkStart w:id="256" w:name="_Toc183068360"/>
      <w:bookmarkStart w:id="257" w:name="_Toc183068418"/>
      <w:bookmarkStart w:id="258" w:name="_Toc183068475"/>
      <w:bookmarkStart w:id="259" w:name="_Toc183068748"/>
      <w:bookmarkStart w:id="260" w:name="_Toc183068815"/>
      <w:bookmarkStart w:id="261" w:name="_Toc183068921"/>
      <w:bookmarkStart w:id="262" w:name="_Toc183068973"/>
      <w:bookmarkStart w:id="263" w:name="_Toc183069085"/>
      <w:bookmarkStart w:id="264" w:name="_Toc183069198"/>
      <w:bookmarkStart w:id="265" w:name="_Toc183069240"/>
      <w:bookmarkStart w:id="266" w:name="_Toc183069288"/>
      <w:bookmarkStart w:id="267" w:name="_Toc183069336"/>
      <w:bookmarkStart w:id="268" w:name="_Toc183069379"/>
      <w:bookmarkStart w:id="269" w:name="_Toc183069552"/>
      <w:bookmarkStart w:id="270" w:name="_Toc183070454"/>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A797611"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71" w:name="_Toc183067202"/>
      <w:bookmarkStart w:id="272" w:name="_Toc183067281"/>
      <w:bookmarkStart w:id="273" w:name="_Toc183067490"/>
      <w:bookmarkStart w:id="274" w:name="_Toc183067958"/>
      <w:bookmarkStart w:id="275" w:name="_Toc183068274"/>
      <w:bookmarkStart w:id="276" w:name="_Toc183068361"/>
      <w:bookmarkStart w:id="277" w:name="_Toc183068419"/>
      <w:bookmarkStart w:id="278" w:name="_Toc183068476"/>
      <w:bookmarkStart w:id="279" w:name="_Toc183068749"/>
      <w:bookmarkStart w:id="280" w:name="_Toc183068816"/>
      <w:bookmarkStart w:id="281" w:name="_Toc183068922"/>
      <w:bookmarkStart w:id="282" w:name="_Toc183068974"/>
      <w:bookmarkStart w:id="283" w:name="_Toc183069086"/>
      <w:bookmarkStart w:id="284" w:name="_Toc183069199"/>
      <w:bookmarkStart w:id="285" w:name="_Toc183069241"/>
      <w:bookmarkStart w:id="286" w:name="_Toc183069289"/>
      <w:bookmarkStart w:id="287" w:name="_Toc183069337"/>
      <w:bookmarkStart w:id="288" w:name="_Toc183069380"/>
      <w:bookmarkStart w:id="289" w:name="_Toc183069553"/>
      <w:bookmarkStart w:id="290" w:name="_Toc183070455"/>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0B1F3E48"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91" w:name="_Toc183067203"/>
      <w:bookmarkStart w:id="292" w:name="_Toc183067282"/>
      <w:bookmarkStart w:id="293" w:name="_Toc183067491"/>
      <w:bookmarkStart w:id="294" w:name="_Toc183067959"/>
      <w:bookmarkStart w:id="295" w:name="_Toc183068275"/>
      <w:bookmarkStart w:id="296" w:name="_Toc183068362"/>
      <w:bookmarkStart w:id="297" w:name="_Toc183068420"/>
      <w:bookmarkStart w:id="298" w:name="_Toc183068477"/>
      <w:bookmarkStart w:id="299" w:name="_Toc183068750"/>
      <w:bookmarkStart w:id="300" w:name="_Toc183068817"/>
      <w:bookmarkStart w:id="301" w:name="_Toc183068923"/>
      <w:bookmarkStart w:id="302" w:name="_Toc183068975"/>
      <w:bookmarkStart w:id="303" w:name="_Toc183069087"/>
      <w:bookmarkStart w:id="304" w:name="_Toc183069200"/>
      <w:bookmarkStart w:id="305" w:name="_Toc183069242"/>
      <w:bookmarkStart w:id="306" w:name="_Toc183069290"/>
      <w:bookmarkStart w:id="307" w:name="_Toc183069338"/>
      <w:bookmarkStart w:id="308" w:name="_Toc183069381"/>
      <w:bookmarkStart w:id="309" w:name="_Toc183069554"/>
      <w:bookmarkStart w:id="310" w:name="_Toc18307045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7BD4432D"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11" w:name="_Toc183067204"/>
      <w:bookmarkStart w:id="312" w:name="_Toc183067283"/>
      <w:bookmarkStart w:id="313" w:name="_Toc183067492"/>
      <w:bookmarkStart w:id="314" w:name="_Toc183067960"/>
      <w:bookmarkStart w:id="315" w:name="_Toc183068276"/>
      <w:bookmarkStart w:id="316" w:name="_Toc183068363"/>
      <w:bookmarkStart w:id="317" w:name="_Toc183068421"/>
      <w:bookmarkStart w:id="318" w:name="_Toc183068478"/>
      <w:bookmarkStart w:id="319" w:name="_Toc183068751"/>
      <w:bookmarkStart w:id="320" w:name="_Toc183068818"/>
      <w:bookmarkStart w:id="321" w:name="_Toc183068924"/>
      <w:bookmarkStart w:id="322" w:name="_Toc183068976"/>
      <w:bookmarkStart w:id="323" w:name="_Toc183069088"/>
      <w:bookmarkStart w:id="324" w:name="_Toc183069201"/>
      <w:bookmarkStart w:id="325" w:name="_Toc183069243"/>
      <w:bookmarkStart w:id="326" w:name="_Toc183069291"/>
      <w:bookmarkStart w:id="327" w:name="_Toc183069339"/>
      <w:bookmarkStart w:id="328" w:name="_Toc183069382"/>
      <w:bookmarkStart w:id="329" w:name="_Toc183069555"/>
      <w:bookmarkStart w:id="330" w:name="_Toc18307045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4D733F05"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31" w:name="_Toc183067205"/>
      <w:bookmarkStart w:id="332" w:name="_Toc183067284"/>
      <w:bookmarkStart w:id="333" w:name="_Toc183067493"/>
      <w:bookmarkStart w:id="334" w:name="_Toc183067961"/>
      <w:bookmarkStart w:id="335" w:name="_Toc183068277"/>
      <w:bookmarkStart w:id="336" w:name="_Toc183068364"/>
      <w:bookmarkStart w:id="337" w:name="_Toc183068422"/>
      <w:bookmarkStart w:id="338" w:name="_Toc183068479"/>
      <w:bookmarkStart w:id="339" w:name="_Toc183068752"/>
      <w:bookmarkStart w:id="340" w:name="_Toc183068819"/>
      <w:bookmarkStart w:id="341" w:name="_Toc183068925"/>
      <w:bookmarkStart w:id="342" w:name="_Toc183068977"/>
      <w:bookmarkStart w:id="343" w:name="_Toc183069089"/>
      <w:bookmarkStart w:id="344" w:name="_Toc183069202"/>
      <w:bookmarkStart w:id="345" w:name="_Toc183069244"/>
      <w:bookmarkStart w:id="346" w:name="_Toc183069292"/>
      <w:bookmarkStart w:id="347" w:name="_Toc183069340"/>
      <w:bookmarkStart w:id="348" w:name="_Toc183069383"/>
      <w:bookmarkStart w:id="349" w:name="_Toc183069556"/>
      <w:bookmarkStart w:id="350" w:name="_Toc183070458"/>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5875FA17" w14:textId="77777777" w:rsidR="00D908F6" w:rsidRPr="003A3000"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51" w:name="_Toc183067206"/>
      <w:bookmarkStart w:id="352" w:name="_Toc183067285"/>
      <w:bookmarkStart w:id="353" w:name="_Toc183067494"/>
      <w:bookmarkStart w:id="354" w:name="_Toc183067962"/>
      <w:bookmarkStart w:id="355" w:name="_Toc183068278"/>
      <w:bookmarkStart w:id="356" w:name="_Toc183068365"/>
      <w:bookmarkStart w:id="357" w:name="_Toc183068423"/>
      <w:bookmarkStart w:id="358" w:name="_Toc183068480"/>
      <w:bookmarkStart w:id="359" w:name="_Toc183068753"/>
      <w:bookmarkStart w:id="360" w:name="_Toc183068820"/>
      <w:bookmarkStart w:id="361" w:name="_Toc183068926"/>
      <w:bookmarkStart w:id="362" w:name="_Toc183068978"/>
      <w:bookmarkStart w:id="363" w:name="_Toc183069090"/>
      <w:bookmarkStart w:id="364" w:name="_Toc183069203"/>
      <w:bookmarkStart w:id="365" w:name="_Toc183069245"/>
      <w:bookmarkStart w:id="366" w:name="_Toc183069293"/>
      <w:bookmarkStart w:id="367" w:name="_Toc183069341"/>
      <w:bookmarkStart w:id="368" w:name="_Toc183069384"/>
      <w:bookmarkStart w:id="369" w:name="_Toc183069557"/>
      <w:bookmarkStart w:id="370" w:name="_Toc18307045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73EAA2C0" w14:textId="77777777" w:rsidR="00D908F6" w:rsidRPr="003A3000"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71" w:name="_Toc183067207"/>
      <w:bookmarkStart w:id="372" w:name="_Toc183067286"/>
      <w:bookmarkStart w:id="373" w:name="_Toc183067495"/>
      <w:bookmarkStart w:id="374" w:name="_Toc183067963"/>
      <w:bookmarkStart w:id="375" w:name="_Toc183068279"/>
      <w:bookmarkStart w:id="376" w:name="_Toc183068366"/>
      <w:bookmarkStart w:id="377" w:name="_Toc183068424"/>
      <w:bookmarkStart w:id="378" w:name="_Toc183068481"/>
      <w:bookmarkStart w:id="379" w:name="_Toc183068754"/>
      <w:bookmarkStart w:id="380" w:name="_Toc183068821"/>
      <w:bookmarkStart w:id="381" w:name="_Toc183068927"/>
      <w:bookmarkStart w:id="382" w:name="_Toc183068979"/>
      <w:bookmarkStart w:id="383" w:name="_Toc183069091"/>
      <w:bookmarkStart w:id="384" w:name="_Toc183069204"/>
      <w:bookmarkStart w:id="385" w:name="_Toc183069246"/>
      <w:bookmarkStart w:id="386" w:name="_Toc183069294"/>
      <w:bookmarkStart w:id="387" w:name="_Toc183069342"/>
      <w:bookmarkStart w:id="388" w:name="_Toc183069385"/>
      <w:bookmarkStart w:id="389" w:name="_Toc183069558"/>
      <w:bookmarkStart w:id="390" w:name="_Toc18307046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FB59446" w14:textId="41083BCB" w:rsidR="00D908F6" w:rsidRPr="003A3000" w:rsidRDefault="00D908F6" w:rsidP="00B711BF">
      <w:pPr>
        <w:pStyle w:val="Akapitzlist"/>
        <w:numPr>
          <w:ilvl w:val="1"/>
          <w:numId w:val="15"/>
        </w:numPr>
        <w:rPr>
          <w:b/>
          <w:color w:val="auto"/>
          <w:sz w:val="22"/>
        </w:rPr>
      </w:pPr>
      <w:r w:rsidRPr="003A3000">
        <w:rPr>
          <w:b/>
          <w:color w:val="auto"/>
          <w:sz w:val="22"/>
        </w:rPr>
        <w:t>Wskaźniki Waloryzacji 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3A6B8E08" w14:textId="77777777" w:rsidR="005A33DD" w:rsidRPr="003A3000" w:rsidRDefault="005A33DD" w:rsidP="009F3417">
      <w:pPr>
        <w:spacing w:line="360" w:lineRule="auto"/>
        <w:ind w:left="357" w:right="0" w:firstLine="0"/>
        <w:rPr>
          <w:color w:val="auto"/>
          <w:sz w:val="22"/>
        </w:rPr>
      </w:pPr>
      <w:r w:rsidRPr="003A3000">
        <w:rPr>
          <w:color w:val="auto"/>
          <w:sz w:val="22"/>
        </w:rPr>
        <w:t xml:space="preserve">Roczny Wskaźnik Waloryzacji </w:t>
      </w:r>
      <w:r w:rsidRPr="003A3000">
        <w:rPr>
          <w:b/>
          <w:color w:val="auto"/>
          <w:sz w:val="22"/>
        </w:rPr>
        <w:t>W1</w:t>
      </w:r>
      <w:r w:rsidRPr="003A3000">
        <w:rPr>
          <w:color w:val="auto"/>
          <w:sz w:val="22"/>
        </w:rPr>
        <w:t xml:space="preserve"> obliczany jest przy zastosowaniu następujących parametrów:</w:t>
      </w:r>
    </w:p>
    <w:p w14:paraId="4B34ACDC"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t>SP – stawka podatku od towarów i usług oraz podatku akcyzowego</w:t>
      </w:r>
    </w:p>
    <w:p w14:paraId="3ED8599A"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t>WMW – wysokość minimalnego wynagrodzenia za pracę albo wysokości minimalnej stawki godzinowej, ustalona na podstawie ustawy z dnia 10 października 2002 r. o minimalnym wynagrodzeniu za pracę,</w:t>
      </w:r>
    </w:p>
    <w:p w14:paraId="0CF22F15" w14:textId="7B7743EC" w:rsidR="005A33DD" w:rsidRPr="003A3000" w:rsidRDefault="006F1A17" w:rsidP="00B711BF">
      <w:pPr>
        <w:pStyle w:val="Akapitzlist"/>
        <w:numPr>
          <w:ilvl w:val="0"/>
          <w:numId w:val="14"/>
        </w:numPr>
        <w:spacing w:line="360" w:lineRule="auto"/>
        <w:ind w:right="0"/>
        <w:rPr>
          <w:color w:val="auto"/>
          <w:sz w:val="22"/>
        </w:rPr>
      </w:pPr>
      <w:r>
        <w:rPr>
          <w:color w:val="auto"/>
          <w:sz w:val="22"/>
        </w:rPr>
        <w:t>Z</w:t>
      </w:r>
      <w:r w:rsidR="005A33DD" w:rsidRPr="003A3000">
        <w:rPr>
          <w:color w:val="auto"/>
          <w:sz w:val="22"/>
        </w:rPr>
        <w:t>US – zasady podlegania ubezpieczeniom społecznym lub ubezpieczeniu zdrowotnemu lub wysokości stawki składki na ubezpieczenia społeczne lub ubezpieczenie zdrowotne,</w:t>
      </w:r>
    </w:p>
    <w:p w14:paraId="4204ECB4"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t>PPK – zasady gromadzenia i wysokości wpłat do pracowniczych planów kapitałowych, o których mowa w ustawie z dnia 4 października 2018 r. o pracowniczych planach kapitałowych.</w:t>
      </w:r>
    </w:p>
    <w:p w14:paraId="51F99872" w14:textId="25ABDBC5" w:rsidR="005A33DD" w:rsidRPr="003A3000" w:rsidRDefault="005A33DD" w:rsidP="009F3417">
      <w:pPr>
        <w:spacing w:line="360" w:lineRule="auto"/>
        <w:ind w:left="357" w:right="0" w:firstLine="0"/>
        <w:rPr>
          <w:color w:val="auto"/>
          <w:sz w:val="22"/>
        </w:rPr>
      </w:pPr>
      <w:r w:rsidRPr="003A3000">
        <w:rPr>
          <w:color w:val="auto"/>
          <w:sz w:val="22"/>
        </w:rPr>
        <w:t xml:space="preserve">Roczny wskaźnik waloryzacji </w:t>
      </w:r>
      <w:r w:rsidRPr="003A3000">
        <w:rPr>
          <w:b/>
          <w:color w:val="auto"/>
          <w:sz w:val="22"/>
        </w:rPr>
        <w:t xml:space="preserve">W1 </w:t>
      </w:r>
      <w:r w:rsidRPr="003A3000">
        <w:rPr>
          <w:color w:val="auto"/>
          <w:sz w:val="22"/>
        </w:rPr>
        <w:t>będzie</w:t>
      </w:r>
      <w:r w:rsidRPr="003A3000">
        <w:rPr>
          <w:b/>
          <w:color w:val="auto"/>
          <w:sz w:val="22"/>
        </w:rPr>
        <w:t xml:space="preserve"> </w:t>
      </w:r>
      <w:r w:rsidRPr="003A3000">
        <w:rPr>
          <w:color w:val="auto"/>
          <w:sz w:val="22"/>
        </w:rPr>
        <w:t>obliczany przy każdorazowej zmianie przepisów obejmujących powyższe parametry</w:t>
      </w:r>
      <w:r w:rsidR="005367D4" w:rsidRPr="003A3000">
        <w:rPr>
          <w:color w:val="auto"/>
          <w:sz w:val="22"/>
        </w:rPr>
        <w:t xml:space="preserve">. Każdy z parametrów będzie wyliczany z osobna w zakresie jego wpływu na zmianę rekompensaty na </w:t>
      </w:r>
      <w:proofErr w:type="spellStart"/>
      <w:r w:rsidR="005367D4" w:rsidRPr="003A3000">
        <w:rPr>
          <w:color w:val="auto"/>
          <w:sz w:val="22"/>
        </w:rPr>
        <w:t>pociągkilometr</w:t>
      </w:r>
      <w:proofErr w:type="spellEnd"/>
      <w:r w:rsidR="005367D4" w:rsidRPr="003A3000">
        <w:rPr>
          <w:color w:val="auto"/>
          <w:sz w:val="22"/>
        </w:rPr>
        <w:t xml:space="preserve">, co w konsekwencji znajdzie swoje odzwierciedlenie w zmianie Rocznego Planu Finansowego na dany Okres Rozliczeniowy. </w:t>
      </w:r>
    </w:p>
    <w:p w14:paraId="4D1AC857" w14:textId="7CA8A892" w:rsidR="007B7CA5" w:rsidRDefault="007B7CA5" w:rsidP="009F3417">
      <w:pPr>
        <w:spacing w:line="360" w:lineRule="auto"/>
        <w:ind w:left="357" w:right="0" w:firstLine="0"/>
        <w:rPr>
          <w:color w:val="auto"/>
          <w:sz w:val="22"/>
        </w:rPr>
      </w:pPr>
    </w:p>
    <w:p w14:paraId="6D57DE99" w14:textId="5F0393A2" w:rsidR="00DB10A9" w:rsidRDefault="00DB10A9" w:rsidP="009F3417">
      <w:pPr>
        <w:spacing w:line="360" w:lineRule="auto"/>
        <w:ind w:left="357" w:right="0" w:firstLine="0"/>
        <w:rPr>
          <w:color w:val="auto"/>
          <w:sz w:val="22"/>
        </w:rPr>
      </w:pPr>
    </w:p>
    <w:p w14:paraId="27439807" w14:textId="77777777" w:rsidR="00DB10A9" w:rsidRPr="003A3000" w:rsidRDefault="00DB10A9" w:rsidP="009F3417">
      <w:pPr>
        <w:spacing w:line="360" w:lineRule="auto"/>
        <w:ind w:left="357" w:right="0" w:firstLine="0"/>
        <w:rPr>
          <w:color w:val="auto"/>
          <w:sz w:val="22"/>
        </w:rPr>
      </w:pPr>
    </w:p>
    <w:p w14:paraId="6F5A2C32" w14:textId="6F4FDD1D" w:rsidR="000902E2" w:rsidRPr="003A3000" w:rsidRDefault="002E2914" w:rsidP="00B711BF">
      <w:pPr>
        <w:pStyle w:val="Akapitzlist"/>
        <w:numPr>
          <w:ilvl w:val="1"/>
          <w:numId w:val="15"/>
        </w:numPr>
        <w:rPr>
          <w:b/>
          <w:color w:val="auto"/>
          <w:sz w:val="22"/>
        </w:rPr>
      </w:pPr>
      <w:r w:rsidRPr="003A3000">
        <w:rPr>
          <w:b/>
          <w:color w:val="auto"/>
          <w:sz w:val="22"/>
        </w:rPr>
        <w:lastRenderedPageBreak/>
        <w:t xml:space="preserve">Wskaźniki Waloryzacji </w:t>
      </w:r>
      <w:r w:rsidR="009030C8" w:rsidRPr="003A3000">
        <w:rPr>
          <w:b/>
          <w:color w:val="auto"/>
          <w:sz w:val="22"/>
        </w:rPr>
        <w:t>w zakresie zmian</w:t>
      </w:r>
      <w:r w:rsidR="006C67C2" w:rsidRPr="003A3000">
        <w:rPr>
          <w:b/>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EB1555" w:rsidRPr="003A3000">
        <w:rPr>
          <w:b/>
          <w:color w:val="auto"/>
          <w:sz w:val="22"/>
        </w:rPr>
        <w:t xml:space="preserve"> i energii elektrycznej</w:t>
      </w:r>
      <w:r w:rsidR="006C67C2" w:rsidRPr="003A3000">
        <w:rPr>
          <w:b/>
          <w:color w:val="auto"/>
          <w:sz w:val="22"/>
        </w:rPr>
        <w:t>.</w:t>
      </w:r>
    </w:p>
    <w:p w14:paraId="715E71BF" w14:textId="5CBB68C9" w:rsidR="000902E2" w:rsidRPr="003A3000" w:rsidRDefault="002E2914" w:rsidP="009F3417">
      <w:pPr>
        <w:spacing w:line="360" w:lineRule="auto"/>
        <w:ind w:left="357" w:right="0" w:firstLine="0"/>
        <w:rPr>
          <w:color w:val="auto"/>
          <w:sz w:val="22"/>
        </w:rPr>
      </w:pPr>
      <w:r w:rsidRPr="003A3000">
        <w:rPr>
          <w:rFonts w:eastAsia="Tahoma"/>
          <w:color w:val="auto"/>
          <w:sz w:val="22"/>
        </w:rPr>
        <w:t xml:space="preserve">Roczny Wskaźnik Waloryzacji </w:t>
      </w:r>
      <w:r w:rsidR="00F477E9" w:rsidRPr="003A3000">
        <w:rPr>
          <w:rFonts w:eastAsia="Tahoma"/>
          <w:b/>
          <w:color w:val="auto"/>
          <w:sz w:val="22"/>
        </w:rPr>
        <w:t>W</w:t>
      </w:r>
      <w:r w:rsidR="00F27263" w:rsidRPr="003A3000">
        <w:rPr>
          <w:rFonts w:eastAsia="Tahoma"/>
          <w:b/>
          <w:color w:val="auto"/>
          <w:sz w:val="22"/>
        </w:rPr>
        <w:t>2</w:t>
      </w:r>
      <w:r w:rsidR="007E259A" w:rsidRPr="003A3000">
        <w:rPr>
          <w:rFonts w:eastAsia="Tahoma"/>
          <w:b/>
          <w:color w:val="auto"/>
          <w:sz w:val="22"/>
        </w:rPr>
        <w:t xml:space="preserve"> </w:t>
      </w:r>
      <w:r w:rsidRPr="003A3000">
        <w:rPr>
          <w:rFonts w:eastAsia="Tahoma"/>
          <w:color w:val="auto"/>
          <w:sz w:val="22"/>
        </w:rPr>
        <w:t>obliczany jest przy zastosowaniu następujących parametrów:</w:t>
      </w:r>
      <w:r w:rsidRPr="003A3000">
        <w:rPr>
          <w:rFonts w:eastAsia="Times New Roman"/>
          <w:color w:val="auto"/>
          <w:sz w:val="22"/>
        </w:rPr>
        <w:t xml:space="preserve"> </w:t>
      </w:r>
    </w:p>
    <w:p w14:paraId="4F3EA8B1" w14:textId="77777777" w:rsidR="00F477E9" w:rsidRPr="003A3000" w:rsidRDefault="00F477E9" w:rsidP="00B711BF">
      <w:pPr>
        <w:pStyle w:val="Akapitzlist"/>
        <w:numPr>
          <w:ilvl w:val="0"/>
          <w:numId w:val="13"/>
        </w:numPr>
        <w:spacing w:line="360" w:lineRule="auto"/>
        <w:ind w:right="0"/>
        <w:rPr>
          <w:color w:val="auto"/>
          <w:sz w:val="22"/>
        </w:rPr>
      </w:pPr>
      <w:bookmarkStart w:id="391" w:name="_Hlk101346067"/>
      <w:r w:rsidRPr="003A3000">
        <w:rPr>
          <w:b/>
          <w:color w:val="auto"/>
          <w:sz w:val="22"/>
        </w:rPr>
        <w:t>WT</w:t>
      </w:r>
      <w:r w:rsidRPr="003A3000">
        <w:rPr>
          <w:color w:val="auto"/>
          <w:sz w:val="22"/>
        </w:rPr>
        <w:t xml:space="preserve"> –</w:t>
      </w:r>
      <w:r w:rsidR="00F27263" w:rsidRPr="003A3000">
        <w:rPr>
          <w:color w:val="auto"/>
          <w:sz w:val="22"/>
        </w:rPr>
        <w:t xml:space="preserve"> </w:t>
      </w:r>
      <w:r w:rsidRPr="003A3000">
        <w:rPr>
          <w:b/>
          <w:color w:val="auto"/>
          <w:sz w:val="22"/>
        </w:rPr>
        <w:t>wskaźnik wzrostu cen towarów i usług konsumpcyjnych</w:t>
      </w:r>
      <w:r w:rsidRPr="003A3000">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31DA7554" w14:textId="77777777" w:rsidR="00F477E9" w:rsidRPr="003A3000" w:rsidRDefault="00F477E9" w:rsidP="00B711BF">
      <w:pPr>
        <w:pStyle w:val="Akapitzlist"/>
        <w:numPr>
          <w:ilvl w:val="0"/>
          <w:numId w:val="13"/>
        </w:numPr>
        <w:spacing w:line="360" w:lineRule="auto"/>
        <w:ind w:right="0"/>
        <w:rPr>
          <w:color w:val="auto"/>
          <w:sz w:val="22"/>
        </w:rPr>
      </w:pPr>
      <w:r w:rsidRPr="003A3000">
        <w:rPr>
          <w:b/>
          <w:bCs/>
          <w:color w:val="auto"/>
          <w:sz w:val="22"/>
        </w:rPr>
        <w:t>WW</w:t>
      </w:r>
      <w:r w:rsidRPr="003A3000">
        <w:rPr>
          <w:color w:val="auto"/>
          <w:sz w:val="22"/>
        </w:rPr>
        <w:t xml:space="preserve"> – </w:t>
      </w:r>
      <w:r w:rsidRPr="003A3000">
        <w:rPr>
          <w:b/>
          <w:color w:val="auto"/>
          <w:sz w:val="22"/>
        </w:rPr>
        <w:t>wskaźnik wzrostu przeciętnego miesięcznego wynagrodzenia w sektorze przedsiębiorstw bez wypłaty z nagród z zysku</w:t>
      </w:r>
      <w:r w:rsidRPr="003A3000">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24D3E7FE" w14:textId="1FB17B2A" w:rsidR="00F477E9" w:rsidRPr="003A3000" w:rsidRDefault="00F477E9" w:rsidP="00B711BF">
      <w:pPr>
        <w:pStyle w:val="Akapitzlist"/>
        <w:numPr>
          <w:ilvl w:val="0"/>
          <w:numId w:val="13"/>
        </w:numPr>
        <w:spacing w:line="360" w:lineRule="auto"/>
        <w:ind w:right="0"/>
        <w:rPr>
          <w:color w:val="auto"/>
          <w:sz w:val="22"/>
        </w:rPr>
      </w:pPr>
      <w:r w:rsidRPr="003A3000">
        <w:rPr>
          <w:b/>
          <w:color w:val="auto"/>
          <w:sz w:val="22"/>
        </w:rPr>
        <w:t>WP</w:t>
      </w:r>
      <w:r w:rsidRPr="003A3000">
        <w:rPr>
          <w:color w:val="auto"/>
          <w:sz w:val="22"/>
        </w:rPr>
        <w:t xml:space="preserve"> – </w:t>
      </w:r>
      <w:r w:rsidRPr="003A3000">
        <w:rPr>
          <w:b/>
          <w:color w:val="auto"/>
          <w:sz w:val="22"/>
        </w:rPr>
        <w:t>wskaźnik wzrostu cen paliwa</w:t>
      </w:r>
      <w:r w:rsidRPr="003A3000">
        <w:rPr>
          <w:color w:val="auto"/>
          <w:sz w:val="22"/>
        </w:rPr>
        <w:t xml:space="preserve">, wyliczany jako średnia arytmetyczna cen hurtowych Oleju Napędowego </w:t>
      </w:r>
      <w:proofErr w:type="spellStart"/>
      <w:r w:rsidRPr="003A3000">
        <w:rPr>
          <w:color w:val="auto"/>
          <w:sz w:val="22"/>
        </w:rPr>
        <w:t>Ekodiesel</w:t>
      </w:r>
      <w:proofErr w:type="spellEnd"/>
      <w:r w:rsidRPr="003A3000">
        <w:rPr>
          <w:color w:val="auto"/>
          <w:sz w:val="22"/>
        </w:rPr>
        <w:t xml:space="preserve"> według publikacji zamieszczanych na stronie internetowej PKN Orlen S.A. dla drugiego kwartału roku n w porównaniu do analogicznego kwartału poprzedniego roku (tj. n-1), przy założeniu, że kwartał roku poprzedniego = 100. Wartość WP zaokrągla się do dwóch miejsc po przecinku.</w:t>
      </w:r>
    </w:p>
    <w:p w14:paraId="6E2D8225" w14:textId="77777777" w:rsidR="00496CDC" w:rsidRPr="003A3000" w:rsidRDefault="00496CDC" w:rsidP="00496CDC">
      <w:pPr>
        <w:pStyle w:val="Akapitzlist"/>
        <w:numPr>
          <w:ilvl w:val="0"/>
          <w:numId w:val="13"/>
        </w:numPr>
        <w:spacing w:line="360" w:lineRule="auto"/>
        <w:ind w:right="0"/>
        <w:rPr>
          <w:color w:val="auto"/>
          <w:sz w:val="22"/>
        </w:rPr>
      </w:pPr>
      <w:r w:rsidRPr="003A3000">
        <w:rPr>
          <w:b/>
          <w:color w:val="auto"/>
          <w:sz w:val="22"/>
        </w:rPr>
        <w:t>WE – wskaźnik wzrostu cen energii elektrycznej</w:t>
      </w:r>
      <w:r w:rsidRPr="003A3000">
        <w:rPr>
          <w:color w:val="auto"/>
          <w:sz w:val="22"/>
        </w:rPr>
        <w:t>, wyliczany na podstawie informacji  o średniej kwartalnej cenie sprzedaży energii elektrycznej na rynku konkurencyjnym ogłaszanej przez Prezesa Urzędu Regulacji Energetyki dla drugiego kwartału roku n w porównaniu do analogicznego kwartału poprzedniego roku (tj. n-1), przy założeniu, że kwartał roku poprzedniego = 100. Wartość WE zaokrągla się do dwóch miejsc po przecinku.</w:t>
      </w:r>
    </w:p>
    <w:bookmarkEnd w:id="391"/>
    <w:p w14:paraId="7077B1E5" w14:textId="2EC8C788" w:rsidR="00F477E9" w:rsidRPr="003A3000" w:rsidRDefault="008C48DF" w:rsidP="009F3417">
      <w:pPr>
        <w:spacing w:line="360" w:lineRule="auto"/>
        <w:ind w:left="357" w:right="0" w:firstLine="0"/>
        <w:rPr>
          <w:rFonts w:eastAsia="Tahoma"/>
          <w:color w:val="auto"/>
          <w:sz w:val="22"/>
        </w:rPr>
      </w:pPr>
      <w:r w:rsidRPr="003A3000">
        <w:rPr>
          <w:rFonts w:eastAsia="Tahoma"/>
          <w:color w:val="auto"/>
          <w:sz w:val="22"/>
        </w:rPr>
        <w:t>Roczny wskaźnik waloryzacji będzie obliczany w następujący sposób:</w:t>
      </w:r>
    </w:p>
    <w:p w14:paraId="208B7765" w14:textId="66772BF3" w:rsidR="00AB1E6D" w:rsidRPr="003A3000" w:rsidRDefault="00AB1E6D" w:rsidP="009F3417">
      <w:pPr>
        <w:pStyle w:val="Textbody"/>
        <w:spacing w:after="124" w:line="360" w:lineRule="auto"/>
        <w:ind w:left="357"/>
        <w:jc w:val="both"/>
        <w:rPr>
          <w:rFonts w:ascii="Arial" w:hAnsi="Arial" w:cs="Arial"/>
          <w:sz w:val="22"/>
          <w:szCs w:val="22"/>
        </w:rPr>
      </w:pPr>
      <w:bookmarkStart w:id="392" w:name="_Hlk125973092"/>
      <w:r w:rsidRPr="003A3000">
        <w:rPr>
          <w:rFonts w:ascii="Arial" w:hAnsi="Arial" w:cs="Arial"/>
          <w:sz w:val="22"/>
          <w:szCs w:val="22"/>
        </w:rPr>
        <w:t>Dla obsługi taborem spalinowym:</w:t>
      </w:r>
    </w:p>
    <w:bookmarkEnd w:id="392"/>
    <w:p w14:paraId="3AF087FE" w14:textId="4F4E9A87"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t>W</w:t>
      </w:r>
      <w:r w:rsidR="00F27263" w:rsidRPr="003A3000">
        <w:rPr>
          <w:rFonts w:eastAsia="Tahoma"/>
          <w:b/>
          <w:color w:val="auto"/>
          <w:sz w:val="22"/>
        </w:rPr>
        <w:t>2</w:t>
      </w:r>
      <w:r w:rsidRPr="003A3000">
        <w:rPr>
          <w:rFonts w:eastAsia="Tahoma"/>
          <w:b/>
          <w:color w:val="auto"/>
          <w:sz w:val="22"/>
        </w:rPr>
        <w:t xml:space="preserve"> = 0,40 x WT + 0,30 x WW + 0,30 x WP</w:t>
      </w:r>
    </w:p>
    <w:p w14:paraId="524D11E6" w14:textId="77777777" w:rsidR="00496CDC" w:rsidRPr="003A3000" w:rsidRDefault="00496CDC" w:rsidP="00496CDC">
      <w:pPr>
        <w:pStyle w:val="Textbody"/>
        <w:spacing w:after="124" w:line="360" w:lineRule="auto"/>
        <w:ind w:left="357"/>
        <w:jc w:val="both"/>
        <w:rPr>
          <w:rFonts w:ascii="Arial" w:hAnsi="Arial" w:cs="Arial"/>
          <w:sz w:val="22"/>
          <w:szCs w:val="22"/>
        </w:rPr>
      </w:pPr>
      <w:r w:rsidRPr="003A3000">
        <w:rPr>
          <w:rFonts w:ascii="Arial" w:hAnsi="Arial" w:cs="Arial"/>
          <w:sz w:val="22"/>
          <w:szCs w:val="22"/>
        </w:rPr>
        <w:t>Dla obsługi taborem elektrycznym:</w:t>
      </w:r>
    </w:p>
    <w:p w14:paraId="71B47C4B" w14:textId="48DC5443" w:rsidR="00496CDC" w:rsidRPr="003A3000" w:rsidRDefault="00496CDC" w:rsidP="00496CDC">
      <w:pPr>
        <w:pStyle w:val="Textbody"/>
        <w:spacing w:after="124" w:line="360" w:lineRule="auto"/>
        <w:ind w:left="357"/>
        <w:jc w:val="both"/>
        <w:rPr>
          <w:rFonts w:ascii="Arial" w:hAnsi="Arial" w:cs="Arial"/>
          <w:b/>
          <w:sz w:val="22"/>
          <w:szCs w:val="22"/>
        </w:rPr>
      </w:pPr>
      <w:r w:rsidRPr="003A3000">
        <w:rPr>
          <w:rFonts w:ascii="Arial" w:hAnsi="Arial" w:cs="Arial"/>
          <w:b/>
          <w:sz w:val="22"/>
          <w:szCs w:val="22"/>
        </w:rPr>
        <w:t>W3 = 0,40 x WT + 0,30 x WW + 0,30 x WE</w:t>
      </w:r>
    </w:p>
    <w:p w14:paraId="1BCECDDE" w14:textId="4AF6D427" w:rsidR="00F477E9" w:rsidRPr="003A3000" w:rsidRDefault="00F477E9" w:rsidP="008D2BAB">
      <w:pPr>
        <w:spacing w:line="360" w:lineRule="auto"/>
        <w:ind w:left="357" w:right="0" w:firstLine="351"/>
        <w:rPr>
          <w:rFonts w:eastAsia="Tahoma"/>
          <w:b/>
          <w:color w:val="auto"/>
          <w:sz w:val="22"/>
        </w:rPr>
      </w:pPr>
      <w:r w:rsidRPr="003A3000">
        <w:rPr>
          <w:rFonts w:eastAsia="Tahoma"/>
          <w:b/>
          <w:color w:val="auto"/>
          <w:sz w:val="22"/>
        </w:rPr>
        <w:lastRenderedPageBreak/>
        <w:t xml:space="preserve">Przykład obliczania </w:t>
      </w:r>
      <w:r w:rsidR="005D26DC" w:rsidRPr="003A3000">
        <w:rPr>
          <w:rFonts w:eastAsia="Tahoma"/>
          <w:b/>
          <w:color w:val="auto"/>
          <w:sz w:val="22"/>
        </w:rPr>
        <w:t>waloryzacji</w:t>
      </w:r>
      <w:r w:rsidRPr="003A3000">
        <w:rPr>
          <w:rFonts w:eastAsia="Tahoma"/>
          <w:b/>
          <w:color w:val="auto"/>
          <w:sz w:val="22"/>
        </w:rPr>
        <w:t xml:space="preserve"> dla </w:t>
      </w:r>
      <w:r w:rsidR="005D26DC" w:rsidRPr="003A3000">
        <w:rPr>
          <w:rFonts w:eastAsia="Tahoma"/>
          <w:b/>
          <w:color w:val="auto"/>
          <w:sz w:val="22"/>
        </w:rPr>
        <w:t>Drugiego O</w:t>
      </w:r>
      <w:r w:rsidRPr="003A3000">
        <w:rPr>
          <w:rFonts w:eastAsia="Tahoma"/>
          <w:b/>
          <w:color w:val="auto"/>
          <w:sz w:val="22"/>
        </w:rPr>
        <w:t xml:space="preserve">kresu </w:t>
      </w:r>
      <w:r w:rsidR="005D26DC" w:rsidRPr="003A3000">
        <w:rPr>
          <w:rFonts w:eastAsia="Tahoma"/>
          <w:b/>
          <w:color w:val="auto"/>
          <w:sz w:val="22"/>
        </w:rPr>
        <w:t>R</w:t>
      </w:r>
      <w:r w:rsidRPr="003A3000">
        <w:rPr>
          <w:rFonts w:eastAsia="Tahoma"/>
          <w:b/>
          <w:color w:val="auto"/>
          <w:sz w:val="22"/>
        </w:rPr>
        <w:t>ozliczeniowego:</w:t>
      </w:r>
    </w:p>
    <w:p w14:paraId="67BC8EF2" w14:textId="18B05E7B"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Dla przejrzystości zasad wyliczania waloryzacji, na podstawie danych archiwalnych, przedstawia się zasady obliczania indeksacji dla hipotetycznego drugiego roku rozliczeniowego 202</w:t>
      </w:r>
      <w:r w:rsidR="00832D90" w:rsidRPr="003A3000">
        <w:rPr>
          <w:rFonts w:eastAsia="Tahoma"/>
          <w:color w:val="auto"/>
          <w:sz w:val="22"/>
        </w:rPr>
        <w:t>6</w:t>
      </w:r>
      <w:r w:rsidRPr="003A3000">
        <w:rPr>
          <w:rFonts w:eastAsia="Tahoma"/>
          <w:color w:val="auto"/>
          <w:sz w:val="22"/>
        </w:rPr>
        <w:t>/202</w:t>
      </w:r>
      <w:r w:rsidR="00832D90" w:rsidRPr="003A3000">
        <w:rPr>
          <w:rFonts w:eastAsia="Tahoma"/>
          <w:color w:val="auto"/>
          <w:sz w:val="22"/>
        </w:rPr>
        <w:t>7</w:t>
      </w:r>
      <w:r w:rsidRPr="003A3000">
        <w:rPr>
          <w:rFonts w:eastAsia="Tahoma"/>
          <w:color w:val="auto"/>
          <w:sz w:val="22"/>
        </w:rPr>
        <w:t>.</w:t>
      </w:r>
    </w:p>
    <w:p w14:paraId="47C4B6D3" w14:textId="77777777"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Założenia:</w:t>
      </w:r>
    </w:p>
    <w:p w14:paraId="60A69F7B" w14:textId="77777777"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 xml:space="preserve">Stawka Rekompensaty na </w:t>
      </w:r>
      <w:proofErr w:type="spellStart"/>
      <w:r w:rsidRPr="003A3000">
        <w:rPr>
          <w:rFonts w:eastAsia="Tahoma"/>
          <w:color w:val="auto"/>
          <w:sz w:val="22"/>
        </w:rPr>
        <w:t>pociągokilometr</w:t>
      </w:r>
      <w:proofErr w:type="spellEnd"/>
      <w:r w:rsidRPr="003A3000">
        <w:rPr>
          <w:rFonts w:eastAsia="Tahoma"/>
          <w:color w:val="auto"/>
          <w:sz w:val="22"/>
        </w:rPr>
        <w:t>: 20 zł/pockm</w:t>
      </w:r>
    </w:p>
    <w:p w14:paraId="734121EC" w14:textId="3893189E"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Okres rozliczeniowy 1: 202</w:t>
      </w:r>
      <w:r w:rsidR="00832D90" w:rsidRPr="003A3000">
        <w:rPr>
          <w:rFonts w:eastAsia="Tahoma"/>
          <w:color w:val="auto"/>
          <w:sz w:val="22"/>
        </w:rPr>
        <w:t>6</w:t>
      </w:r>
      <w:r w:rsidRPr="003A3000">
        <w:rPr>
          <w:rFonts w:eastAsia="Tahoma"/>
          <w:color w:val="auto"/>
          <w:sz w:val="22"/>
        </w:rPr>
        <w:t>/202</w:t>
      </w:r>
      <w:r w:rsidR="00832D90" w:rsidRPr="003A3000">
        <w:rPr>
          <w:rFonts w:eastAsia="Tahoma"/>
          <w:color w:val="auto"/>
          <w:sz w:val="22"/>
        </w:rPr>
        <w:t>7</w:t>
      </w:r>
    </w:p>
    <w:p w14:paraId="24BF5EAF" w14:textId="5B8D2396"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Okres rozliczeniowy 2: 202</w:t>
      </w:r>
      <w:r w:rsidR="00832D90" w:rsidRPr="003A3000">
        <w:rPr>
          <w:rFonts w:eastAsia="Tahoma"/>
          <w:color w:val="auto"/>
          <w:sz w:val="22"/>
        </w:rPr>
        <w:t>7</w:t>
      </w:r>
      <w:r w:rsidRPr="003A3000">
        <w:rPr>
          <w:rFonts w:eastAsia="Tahoma"/>
          <w:color w:val="auto"/>
          <w:sz w:val="22"/>
        </w:rPr>
        <w:t>/202</w:t>
      </w:r>
      <w:r w:rsidR="00832D90" w:rsidRPr="003A3000">
        <w:rPr>
          <w:rFonts w:eastAsia="Tahoma"/>
          <w:color w:val="auto"/>
          <w:sz w:val="22"/>
        </w:rPr>
        <w:t>8</w:t>
      </w:r>
    </w:p>
    <w:p w14:paraId="0909B1B8" w14:textId="77777777" w:rsidR="00F477E9" w:rsidRPr="003A3000" w:rsidRDefault="00F477E9" w:rsidP="009F3417">
      <w:pPr>
        <w:spacing w:line="360" w:lineRule="auto"/>
        <w:ind w:left="357" w:right="0" w:firstLine="0"/>
        <w:rPr>
          <w:rFonts w:eastAsia="Tahoma"/>
          <w:color w:val="auto"/>
          <w:sz w:val="22"/>
        </w:rPr>
      </w:pPr>
      <w:r w:rsidRPr="003A3000">
        <w:rPr>
          <w:rFonts w:eastAsia="Tahoma"/>
          <w:b/>
          <w:color w:val="auto"/>
          <w:sz w:val="22"/>
        </w:rPr>
        <w:t>WT = 4,50%</w:t>
      </w:r>
    </w:p>
    <w:tbl>
      <w:tblPr>
        <w:tblW w:w="7650" w:type="dxa"/>
        <w:tblInd w:w="421" w:type="dxa"/>
        <w:tblCellMar>
          <w:left w:w="10" w:type="dxa"/>
          <w:right w:w="10" w:type="dxa"/>
        </w:tblCellMar>
        <w:tblLook w:val="0000" w:firstRow="0" w:lastRow="0" w:firstColumn="0" w:lastColumn="0" w:noHBand="0" w:noVBand="0"/>
      </w:tblPr>
      <w:tblGrid>
        <w:gridCol w:w="1413"/>
        <w:gridCol w:w="4536"/>
        <w:gridCol w:w="1701"/>
      </w:tblGrid>
      <w:tr w:rsidR="003A3000" w:rsidRPr="003A3000" w14:paraId="0D89B451"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F39651"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kwartał</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DA7D4A"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analogiczny okres roku poprzedniego = 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54DE2"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Wskaźnik WT</w:t>
            </w:r>
          </w:p>
        </w:tc>
      </w:tr>
      <w:tr w:rsidR="00F477E9" w:rsidRPr="003A3000" w14:paraId="6CDA55CC" w14:textId="77777777" w:rsidTr="00D908F6">
        <w:trPr>
          <w:trHeight w:val="124"/>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3966" w14:textId="6A672702"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2042D"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104,5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271194"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4,50 %</w:t>
            </w:r>
          </w:p>
        </w:tc>
      </w:tr>
    </w:tbl>
    <w:p w14:paraId="0F1A56B1" w14:textId="77777777" w:rsidR="001837A9" w:rsidRPr="003A3000" w:rsidRDefault="001837A9" w:rsidP="009F3417">
      <w:pPr>
        <w:spacing w:line="360" w:lineRule="auto"/>
        <w:ind w:left="357" w:right="0" w:firstLine="0"/>
        <w:rPr>
          <w:rFonts w:eastAsia="Tahoma"/>
          <w:color w:val="auto"/>
          <w:sz w:val="22"/>
        </w:rPr>
      </w:pPr>
    </w:p>
    <w:p w14:paraId="007C8737" w14:textId="77777777"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t>WW: 10,04 %</w:t>
      </w:r>
    </w:p>
    <w:tbl>
      <w:tblPr>
        <w:tblW w:w="8784" w:type="dxa"/>
        <w:tblInd w:w="421" w:type="dxa"/>
        <w:tblCellMar>
          <w:left w:w="10" w:type="dxa"/>
          <w:right w:w="10" w:type="dxa"/>
        </w:tblCellMar>
        <w:tblLook w:val="0000" w:firstRow="0" w:lastRow="0" w:firstColumn="0" w:lastColumn="0" w:noHBand="0" w:noVBand="0"/>
      </w:tblPr>
      <w:tblGrid>
        <w:gridCol w:w="1413"/>
        <w:gridCol w:w="2873"/>
        <w:gridCol w:w="2507"/>
        <w:gridCol w:w="1991"/>
      </w:tblGrid>
      <w:tr w:rsidR="003A3000" w:rsidRPr="003A3000" w14:paraId="532E1C3C"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C0453"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EB89A"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9C9FB8"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analogiczny okres roku poprzedniego = 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A84363"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Wskaźnik WW</w:t>
            </w:r>
          </w:p>
        </w:tc>
      </w:tr>
      <w:tr w:rsidR="003A3000" w:rsidRPr="003A3000" w14:paraId="02DE0034"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F999" w14:textId="33F338B0"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737"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B65181"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1AAB1"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w:t>
            </w:r>
          </w:p>
        </w:tc>
      </w:tr>
      <w:tr w:rsidR="00F477E9" w:rsidRPr="003A3000" w14:paraId="2008983A"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A6B56" w14:textId="6907C0D0"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EAC"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D23173"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110,04</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C0083B"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10,04%</w:t>
            </w:r>
          </w:p>
        </w:tc>
      </w:tr>
    </w:tbl>
    <w:p w14:paraId="1A2123B5" w14:textId="04509803" w:rsidR="004D151B" w:rsidRPr="003A3000" w:rsidRDefault="004D151B" w:rsidP="009F3417">
      <w:pPr>
        <w:spacing w:line="360" w:lineRule="auto"/>
        <w:ind w:left="357" w:right="0" w:firstLine="0"/>
        <w:rPr>
          <w:rFonts w:eastAsia="Tahoma"/>
          <w:b/>
          <w:color w:val="auto"/>
          <w:sz w:val="22"/>
        </w:rPr>
      </w:pPr>
    </w:p>
    <w:p w14:paraId="071DC85F" w14:textId="36AB0DF4"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t xml:space="preserve">WP: 28,31 % </w:t>
      </w:r>
    </w:p>
    <w:tbl>
      <w:tblPr>
        <w:tblW w:w="6232" w:type="dxa"/>
        <w:jc w:val="center"/>
        <w:tblLayout w:type="fixed"/>
        <w:tblCellMar>
          <w:left w:w="10" w:type="dxa"/>
          <w:right w:w="10" w:type="dxa"/>
        </w:tblCellMar>
        <w:tblLook w:val="0000" w:firstRow="0" w:lastRow="0" w:firstColumn="0" w:lastColumn="0" w:noHBand="0" w:noVBand="0"/>
      </w:tblPr>
      <w:tblGrid>
        <w:gridCol w:w="1417"/>
        <w:gridCol w:w="1697"/>
        <w:gridCol w:w="1417"/>
        <w:gridCol w:w="1701"/>
      </w:tblGrid>
      <w:tr w:rsidR="003A3000" w:rsidRPr="003A3000" w14:paraId="53DD9A1E" w14:textId="77777777" w:rsidTr="00343DE1">
        <w:trPr>
          <w:trHeight w:val="315"/>
          <w:jc w:val="center"/>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C8722" w14:textId="35241C1C"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II kwartał 202</w:t>
            </w:r>
            <w:r w:rsidR="00832D90" w:rsidRPr="003A3000">
              <w:rPr>
                <w:rFonts w:eastAsia="Tahoma"/>
                <w:b/>
                <w:color w:val="auto"/>
                <w:sz w:val="20"/>
                <w:szCs w:val="20"/>
              </w:rPr>
              <w:t>6</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F8D3AE" w14:textId="3CBC4BE5"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II kwartał 202</w:t>
            </w:r>
            <w:r w:rsidR="00832D90" w:rsidRPr="003A3000">
              <w:rPr>
                <w:rFonts w:eastAsia="Tahoma"/>
                <w:b/>
                <w:color w:val="auto"/>
                <w:sz w:val="20"/>
                <w:szCs w:val="20"/>
              </w:rPr>
              <w:t>7</w:t>
            </w:r>
          </w:p>
        </w:tc>
      </w:tr>
      <w:tr w:rsidR="003A3000" w:rsidRPr="003A3000" w14:paraId="6CF5903E" w14:textId="77777777" w:rsidTr="00343DE1">
        <w:trPr>
          <w:trHeight w:val="188"/>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5DEB"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data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5E539"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cena</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07A86E"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data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D54CF2"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cena</w:t>
            </w:r>
          </w:p>
        </w:tc>
      </w:tr>
      <w:tr w:rsidR="003A3000" w:rsidRPr="003A3000" w14:paraId="4623DE9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B7A6F" w14:textId="76E6A17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4BAF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061409" w14:textId="0797D17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3B89D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4 029 zł/m</w:t>
            </w:r>
            <w:r w:rsidRPr="003A3000">
              <w:rPr>
                <w:rFonts w:eastAsia="Tahoma"/>
                <w:color w:val="auto"/>
                <w:sz w:val="20"/>
                <w:szCs w:val="20"/>
                <w:vertAlign w:val="superscript"/>
              </w:rPr>
              <w:t>3</w:t>
            </w:r>
          </w:p>
        </w:tc>
      </w:tr>
      <w:tr w:rsidR="003A3000" w:rsidRPr="003A3000" w14:paraId="019E538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F0664" w14:textId="3FD05A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2B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3 152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AB7303" w14:textId="1F1F6F1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67F7E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01BD8E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635A2" w14:textId="3E5108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4636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3 141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16BD81" w14:textId="402853C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70AD8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2A6CBE4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EECC2" w14:textId="7A3DFA4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DAFF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0446EA" w14:textId="73CAF90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212A9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7683146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D4DB8" w14:textId="62D5F2E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B49B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88C7D" w14:textId="2AA71DF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F24D0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6FCC236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205F0" w14:textId="7E3BE5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984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D10907" w14:textId="5B21432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54299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0A8F315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60972" w14:textId="6A12D1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1F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AED6B9" w14:textId="2BD5E22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703AD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19E284B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39BA9" w14:textId="67C9CA9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774D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3 209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294845" w14:textId="1F5E3E5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C670C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3 989 zł/m</w:t>
            </w:r>
            <w:r w:rsidRPr="003A3000">
              <w:rPr>
                <w:rFonts w:eastAsia="Tahoma"/>
                <w:color w:val="auto"/>
                <w:sz w:val="20"/>
                <w:szCs w:val="20"/>
                <w:vertAlign w:val="superscript"/>
              </w:rPr>
              <w:t>3</w:t>
            </w:r>
          </w:p>
        </w:tc>
      </w:tr>
      <w:tr w:rsidR="003A3000" w:rsidRPr="003A3000" w14:paraId="70D1A8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99627" w14:textId="5A984D0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228D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49AD0" w14:textId="6A5F9AE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6402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3 980 zł/m</w:t>
            </w:r>
            <w:r w:rsidRPr="003A3000">
              <w:rPr>
                <w:rFonts w:eastAsia="Tahoma"/>
                <w:color w:val="auto"/>
                <w:sz w:val="20"/>
                <w:szCs w:val="20"/>
                <w:vertAlign w:val="superscript"/>
              </w:rPr>
              <w:t>3</w:t>
            </w:r>
          </w:p>
        </w:tc>
      </w:tr>
      <w:tr w:rsidR="003A3000" w:rsidRPr="003A3000" w14:paraId="43047BB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06AC7" w14:textId="05717C0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D31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E999D1" w14:textId="047E240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BEBA7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45180E6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DBF3" w14:textId="490674B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CE6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57DFB9" w14:textId="219771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2E665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49E34D1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DBBF1" w14:textId="42D7F98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lastRenderedPageBreak/>
              <w:t>12.04.202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FF8A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03BC71" w14:textId="521A593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6132B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096452E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1C83F" w14:textId="0EE9B5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BDEA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D93DE7" w14:textId="62825E8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28983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3 971 zł/m</w:t>
            </w:r>
            <w:r w:rsidRPr="003A3000">
              <w:rPr>
                <w:rFonts w:eastAsia="Tahoma"/>
                <w:color w:val="auto"/>
                <w:sz w:val="20"/>
                <w:szCs w:val="20"/>
                <w:vertAlign w:val="superscript"/>
              </w:rPr>
              <w:t>3</w:t>
            </w:r>
          </w:p>
        </w:tc>
      </w:tr>
      <w:tr w:rsidR="003A3000" w:rsidRPr="003A3000" w14:paraId="64F4C99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CD7A8" w14:textId="1DB2569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A384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DB305" w14:textId="20F6E52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59754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3 961 zł/m</w:t>
            </w:r>
            <w:r w:rsidRPr="003A3000">
              <w:rPr>
                <w:rFonts w:eastAsia="Tahoma"/>
                <w:color w:val="auto"/>
                <w:sz w:val="20"/>
                <w:szCs w:val="20"/>
                <w:vertAlign w:val="superscript"/>
              </w:rPr>
              <w:t>3</w:t>
            </w:r>
          </w:p>
        </w:tc>
      </w:tr>
      <w:tr w:rsidR="003A3000" w:rsidRPr="003A3000" w14:paraId="38759F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63A17" w14:textId="359A7AC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397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3 136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5CF535" w14:textId="5E1A433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37BDB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3 981 zł/m</w:t>
            </w:r>
            <w:r w:rsidRPr="003A3000">
              <w:rPr>
                <w:rFonts w:eastAsia="Tahoma"/>
                <w:color w:val="auto"/>
                <w:sz w:val="20"/>
                <w:szCs w:val="20"/>
                <w:vertAlign w:val="superscript"/>
              </w:rPr>
              <w:t>3</w:t>
            </w:r>
          </w:p>
        </w:tc>
      </w:tr>
      <w:tr w:rsidR="003A3000" w:rsidRPr="003A3000" w14:paraId="670158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A18B7" w14:textId="0AF44F8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2D12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3 086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5E0F71" w14:textId="390C913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83593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3 997 zł/m</w:t>
            </w:r>
            <w:r w:rsidRPr="003A3000">
              <w:rPr>
                <w:rFonts w:eastAsia="Tahoma"/>
                <w:color w:val="auto"/>
                <w:sz w:val="20"/>
                <w:szCs w:val="20"/>
                <w:vertAlign w:val="superscript"/>
              </w:rPr>
              <w:t>3</w:t>
            </w:r>
          </w:p>
        </w:tc>
      </w:tr>
      <w:tr w:rsidR="003A3000" w:rsidRPr="003A3000" w14:paraId="7C729DE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DA224" w14:textId="3436B94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2065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3 080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B9E11D" w14:textId="7D3D64E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FE078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576378F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0900B" w14:textId="42B5034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2C9D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4620C3" w14:textId="3454297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63A2A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527C68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3B010" w14:textId="5CC3B3F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6089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254EB9" w14:textId="00A5D5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49C0F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05E47E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7262E" w14:textId="6124B2E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0738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9CBA18" w14:textId="18E1E0B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9BD91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4 001 zł/m</w:t>
            </w:r>
            <w:r w:rsidRPr="003A3000">
              <w:rPr>
                <w:rFonts w:eastAsia="Tahoma"/>
                <w:color w:val="auto"/>
                <w:sz w:val="20"/>
                <w:szCs w:val="20"/>
                <w:vertAlign w:val="superscript"/>
              </w:rPr>
              <w:t>3</w:t>
            </w:r>
          </w:p>
        </w:tc>
      </w:tr>
      <w:tr w:rsidR="003A3000" w:rsidRPr="003A3000" w14:paraId="460B50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ACB91" w14:textId="2D69796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054C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3 070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19E6C" w14:textId="5E6A2E6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A79BA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3 975 zł/m</w:t>
            </w:r>
            <w:r w:rsidRPr="003A3000">
              <w:rPr>
                <w:rFonts w:eastAsia="Tahoma"/>
                <w:color w:val="auto"/>
                <w:sz w:val="20"/>
                <w:szCs w:val="20"/>
                <w:vertAlign w:val="superscript"/>
              </w:rPr>
              <w:t>3</w:t>
            </w:r>
          </w:p>
        </w:tc>
      </w:tr>
      <w:tr w:rsidR="003A3000" w:rsidRPr="003A3000" w14:paraId="50F34A2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6A68E" w14:textId="78772C2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05B4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3 022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4A3D0F" w14:textId="56B0A37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53DD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3 984 zł/m</w:t>
            </w:r>
            <w:r w:rsidRPr="003A3000">
              <w:rPr>
                <w:rFonts w:eastAsia="Tahoma"/>
                <w:color w:val="auto"/>
                <w:sz w:val="20"/>
                <w:szCs w:val="20"/>
                <w:vertAlign w:val="superscript"/>
              </w:rPr>
              <w:t>3</w:t>
            </w:r>
          </w:p>
        </w:tc>
      </w:tr>
      <w:tr w:rsidR="003A3000" w:rsidRPr="003A3000" w14:paraId="796C585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D36E" w14:textId="4D8DFD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8DB1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2 949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899058" w14:textId="47E6387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3400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5E45C74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6992A" w14:textId="126AFAC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EAEB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2 954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2713669" w14:textId="43AB750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41402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2D7B74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6C06" w14:textId="3AC38D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EE05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C26D36" w14:textId="2933E0A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E47C2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6837AA0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FA29E" w14:textId="7DFB0D6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E812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BDBBD1" w14:textId="58B4412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DB041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103C769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EFE5" w14:textId="7917CC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6F3F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1B1BE9" w14:textId="66817C3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0A7BC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3 971 zł/m</w:t>
            </w:r>
            <w:r w:rsidRPr="003A3000">
              <w:rPr>
                <w:rFonts w:eastAsia="Tahoma"/>
                <w:color w:val="auto"/>
                <w:sz w:val="20"/>
                <w:szCs w:val="20"/>
                <w:vertAlign w:val="superscript"/>
              </w:rPr>
              <w:t>3</w:t>
            </w:r>
          </w:p>
        </w:tc>
      </w:tr>
      <w:tr w:rsidR="003A3000" w:rsidRPr="003A3000" w14:paraId="6D7EFEB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E2FC8" w14:textId="41E3D9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FCF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43C254" w14:textId="35578F2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82F85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3 980 zł/m</w:t>
            </w:r>
            <w:r w:rsidRPr="003A3000">
              <w:rPr>
                <w:rFonts w:eastAsia="Tahoma"/>
                <w:color w:val="auto"/>
                <w:sz w:val="20"/>
                <w:szCs w:val="20"/>
                <w:vertAlign w:val="superscript"/>
              </w:rPr>
              <w:t>3</w:t>
            </w:r>
          </w:p>
        </w:tc>
      </w:tr>
      <w:tr w:rsidR="003A3000" w:rsidRPr="003A3000" w14:paraId="25DA5E3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DD69E" w14:textId="2EA3A3E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F513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2 876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7BF225" w14:textId="7136B12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05214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3 994 zł/m</w:t>
            </w:r>
            <w:r w:rsidRPr="003A3000">
              <w:rPr>
                <w:rFonts w:eastAsia="Tahoma"/>
                <w:color w:val="auto"/>
                <w:sz w:val="20"/>
                <w:szCs w:val="20"/>
                <w:vertAlign w:val="superscript"/>
              </w:rPr>
              <w:t>3</w:t>
            </w:r>
          </w:p>
        </w:tc>
      </w:tr>
      <w:tr w:rsidR="003A3000" w:rsidRPr="003A3000" w14:paraId="2765677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DFB8A" w14:textId="3978B24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7AB8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2 897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B73EB" w14:textId="7308542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2AC21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4 010 zł/m</w:t>
            </w:r>
            <w:r w:rsidRPr="003A3000">
              <w:rPr>
                <w:rFonts w:eastAsia="Tahoma"/>
                <w:color w:val="auto"/>
                <w:sz w:val="20"/>
                <w:szCs w:val="20"/>
                <w:vertAlign w:val="superscript"/>
              </w:rPr>
              <w:t>3</w:t>
            </w:r>
          </w:p>
        </w:tc>
      </w:tr>
      <w:tr w:rsidR="003A3000" w:rsidRPr="003A3000" w14:paraId="3E00431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E2799" w14:textId="7489902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218B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FAC8F9" w14:textId="683CC20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FCBD8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5A6966E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B32D5" w14:textId="259E7BD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EEE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F8988" w14:textId="4DA20FB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DC104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1A95DF7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CC5F1" w14:textId="4E13734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2803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DDE419" w14:textId="4E6F4CA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84614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6ABF8BA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A311F" w14:textId="4A9A613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2CC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61C92D" w14:textId="19263D3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6FAFF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14B8D43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D3A1E" w14:textId="0CE54EC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B707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651C82" w14:textId="6BD06E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0353F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4 043 zł/m</w:t>
            </w:r>
            <w:r w:rsidRPr="003A3000">
              <w:rPr>
                <w:rFonts w:eastAsia="Tahoma"/>
                <w:color w:val="auto"/>
                <w:sz w:val="20"/>
                <w:szCs w:val="20"/>
                <w:vertAlign w:val="superscript"/>
              </w:rPr>
              <w:t>3</w:t>
            </w:r>
          </w:p>
        </w:tc>
      </w:tr>
      <w:tr w:rsidR="003A3000" w:rsidRPr="003A3000" w14:paraId="17B0D17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19613" w14:textId="534E9D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71FC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C17ED" w14:textId="7E395CC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5E9CC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4 069 zł/m</w:t>
            </w:r>
            <w:r w:rsidRPr="003A3000">
              <w:rPr>
                <w:rFonts w:eastAsia="Tahoma"/>
                <w:color w:val="auto"/>
                <w:sz w:val="20"/>
                <w:szCs w:val="20"/>
                <w:vertAlign w:val="superscript"/>
              </w:rPr>
              <w:t>3</w:t>
            </w:r>
          </w:p>
        </w:tc>
      </w:tr>
      <w:tr w:rsidR="003A3000" w:rsidRPr="003A3000" w14:paraId="5C8BDDC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16A6B" w14:textId="30BC6D4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C0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D587E4" w14:textId="7372338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CB266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4 081 zł/m</w:t>
            </w:r>
            <w:r w:rsidRPr="003A3000">
              <w:rPr>
                <w:rFonts w:eastAsia="Tahoma"/>
                <w:color w:val="auto"/>
                <w:sz w:val="20"/>
                <w:szCs w:val="20"/>
                <w:vertAlign w:val="superscript"/>
              </w:rPr>
              <w:t>3</w:t>
            </w:r>
          </w:p>
        </w:tc>
      </w:tr>
      <w:tr w:rsidR="003A3000" w:rsidRPr="003A3000" w14:paraId="60DBECD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72DBF" w14:textId="765474F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2E32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416F97" w14:textId="5FB887A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62C99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13970E1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99ED0" w14:textId="3C66AC9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E7FE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AEBCBA" w14:textId="252DD2F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8B21A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1DE7D9B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219" w14:textId="5054250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B7B1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7E2289" w14:textId="37489F2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FF9A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46EFD74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8AE07" w14:textId="5FAD95F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2D3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629702C" w14:textId="7043C9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C1413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4 089 zł/m</w:t>
            </w:r>
            <w:r w:rsidRPr="003A3000">
              <w:rPr>
                <w:rFonts w:eastAsia="Tahoma"/>
                <w:color w:val="auto"/>
                <w:sz w:val="20"/>
                <w:szCs w:val="20"/>
                <w:vertAlign w:val="superscript"/>
              </w:rPr>
              <w:t>3</w:t>
            </w:r>
          </w:p>
        </w:tc>
      </w:tr>
      <w:tr w:rsidR="003A3000" w:rsidRPr="003A3000" w14:paraId="50D3364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2F278" w14:textId="35B479A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CD57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3 056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55F10C" w14:textId="5831A43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0D49C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4 096 zł/m</w:t>
            </w:r>
            <w:r w:rsidRPr="003A3000">
              <w:rPr>
                <w:rFonts w:eastAsia="Tahoma"/>
                <w:color w:val="auto"/>
                <w:sz w:val="20"/>
                <w:szCs w:val="20"/>
                <w:vertAlign w:val="superscript"/>
              </w:rPr>
              <w:t>3</w:t>
            </w:r>
          </w:p>
        </w:tc>
      </w:tr>
      <w:tr w:rsidR="003A3000" w:rsidRPr="003A3000" w14:paraId="339B66B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5E801" w14:textId="35BD4B1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260A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3 061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B1DA67" w14:textId="746A77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47A0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4 108 zł/m</w:t>
            </w:r>
            <w:r w:rsidRPr="003A3000">
              <w:rPr>
                <w:rFonts w:eastAsia="Tahoma"/>
                <w:color w:val="auto"/>
                <w:sz w:val="20"/>
                <w:szCs w:val="20"/>
                <w:vertAlign w:val="superscript"/>
              </w:rPr>
              <w:t>3</w:t>
            </w:r>
          </w:p>
        </w:tc>
      </w:tr>
      <w:tr w:rsidR="003A3000" w:rsidRPr="003A3000" w14:paraId="3CF6AF3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06F71" w14:textId="545D9E7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030A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3 055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D707AD" w14:textId="245BAAB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E5A9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4 095 zł/m</w:t>
            </w:r>
            <w:r w:rsidRPr="003A3000">
              <w:rPr>
                <w:rFonts w:eastAsia="Tahoma"/>
                <w:color w:val="auto"/>
                <w:sz w:val="20"/>
                <w:szCs w:val="20"/>
                <w:vertAlign w:val="superscript"/>
              </w:rPr>
              <w:t>3</w:t>
            </w:r>
          </w:p>
        </w:tc>
      </w:tr>
      <w:tr w:rsidR="003A3000" w:rsidRPr="003A3000" w14:paraId="50ED54E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CD90C" w14:textId="682FBA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F9C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E6EC4B" w14:textId="5AF020B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03EEC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5986817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E7290" w14:textId="34199AD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DDF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E51463" w14:textId="4E1A96D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4C132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2B3CF7E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0F5EA" w14:textId="7B05D40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6E36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CDE41F" w14:textId="01CC382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B5319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47F4981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0193C" w14:textId="6FE7998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D5005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7AF8DF" w14:textId="00464E8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AA791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4 107 zł/m</w:t>
            </w:r>
            <w:r w:rsidRPr="003A3000">
              <w:rPr>
                <w:rFonts w:eastAsia="Tahoma"/>
                <w:color w:val="auto"/>
                <w:sz w:val="20"/>
                <w:szCs w:val="20"/>
                <w:vertAlign w:val="superscript"/>
              </w:rPr>
              <w:t>3</w:t>
            </w:r>
          </w:p>
        </w:tc>
      </w:tr>
      <w:tr w:rsidR="003A3000" w:rsidRPr="003A3000" w14:paraId="6BB833C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C56D2" w14:textId="1369D8D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lastRenderedPageBreak/>
              <w:t>19.05.202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B784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3 196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E2FCCA" w14:textId="054BFD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088A8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4 109 zł/m</w:t>
            </w:r>
            <w:r w:rsidRPr="003A3000">
              <w:rPr>
                <w:rFonts w:eastAsia="Tahoma"/>
                <w:color w:val="auto"/>
                <w:sz w:val="20"/>
                <w:szCs w:val="20"/>
                <w:vertAlign w:val="superscript"/>
              </w:rPr>
              <w:t>3</w:t>
            </w:r>
          </w:p>
        </w:tc>
      </w:tr>
      <w:tr w:rsidR="003A3000" w:rsidRPr="003A3000" w14:paraId="515C1D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6B94D" w14:textId="390453E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F836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3 246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001A38" w14:textId="57DE96D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FACB7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4 041 zł/m</w:t>
            </w:r>
            <w:r w:rsidRPr="003A3000">
              <w:rPr>
                <w:rFonts w:eastAsia="Tahoma"/>
                <w:color w:val="auto"/>
                <w:sz w:val="20"/>
                <w:szCs w:val="20"/>
                <w:vertAlign w:val="superscript"/>
              </w:rPr>
              <w:t>3</w:t>
            </w:r>
          </w:p>
        </w:tc>
      </w:tr>
      <w:tr w:rsidR="003A3000" w:rsidRPr="003A3000" w14:paraId="7E60A50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24FA" w14:textId="7FFCA9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66E5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F34862" w14:textId="19DD25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2CB67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4 046 zł/m</w:t>
            </w:r>
            <w:r w:rsidRPr="003A3000">
              <w:rPr>
                <w:rFonts w:eastAsia="Tahoma"/>
                <w:color w:val="auto"/>
                <w:sz w:val="20"/>
                <w:szCs w:val="20"/>
                <w:vertAlign w:val="superscript"/>
              </w:rPr>
              <w:t>3</w:t>
            </w:r>
          </w:p>
        </w:tc>
      </w:tr>
      <w:tr w:rsidR="003A3000" w:rsidRPr="003A3000" w14:paraId="6C6C9E3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90258" w14:textId="7008670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BD85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374A6F" w14:textId="6F32B71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2F737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3018D66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DF6CD" w14:textId="70DEDE8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1DC1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94E1A8" w14:textId="44BC042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A19D3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27F0AB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68A62" w14:textId="0E6B203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7A9D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1B1278" w14:textId="20DBCAF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0412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29F24B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65232" w14:textId="3D9C42C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C3ED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34003E" w14:textId="50451A1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FA3C9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4 049 zł/m</w:t>
            </w:r>
            <w:r w:rsidRPr="003A3000">
              <w:rPr>
                <w:rFonts w:eastAsia="Tahoma"/>
                <w:color w:val="auto"/>
                <w:sz w:val="20"/>
                <w:szCs w:val="20"/>
                <w:vertAlign w:val="superscript"/>
              </w:rPr>
              <w:t>3</w:t>
            </w:r>
          </w:p>
        </w:tc>
      </w:tr>
      <w:tr w:rsidR="003A3000" w:rsidRPr="003A3000" w14:paraId="41181D0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41D51" w14:textId="58426E3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9EB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D5C637" w14:textId="7CC720F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22049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4 049 zł/m</w:t>
            </w:r>
            <w:r w:rsidRPr="003A3000">
              <w:rPr>
                <w:rFonts w:eastAsia="Tahoma"/>
                <w:color w:val="auto"/>
                <w:sz w:val="20"/>
                <w:szCs w:val="20"/>
                <w:vertAlign w:val="superscript"/>
              </w:rPr>
              <w:t>3</w:t>
            </w:r>
          </w:p>
        </w:tc>
      </w:tr>
      <w:tr w:rsidR="003A3000" w:rsidRPr="003A3000" w14:paraId="16EFE60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E8AA8" w14:textId="020A648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A253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31EB05" w14:textId="1A34785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12025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4 061 zł/m</w:t>
            </w:r>
            <w:r w:rsidRPr="003A3000">
              <w:rPr>
                <w:rFonts w:eastAsia="Tahoma"/>
                <w:color w:val="auto"/>
                <w:sz w:val="20"/>
                <w:szCs w:val="20"/>
                <w:vertAlign w:val="superscript"/>
              </w:rPr>
              <w:t>3</w:t>
            </w:r>
          </w:p>
        </w:tc>
      </w:tr>
      <w:tr w:rsidR="003A3000" w:rsidRPr="003A3000" w14:paraId="7159A49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82CAE" w14:textId="13C1E2A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C10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3 247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186E74" w14:textId="1C61A26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523F7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4 067 zł/m</w:t>
            </w:r>
            <w:r w:rsidRPr="003A3000">
              <w:rPr>
                <w:rFonts w:eastAsia="Tahoma"/>
                <w:color w:val="auto"/>
                <w:sz w:val="20"/>
                <w:szCs w:val="20"/>
                <w:vertAlign w:val="superscript"/>
              </w:rPr>
              <w:t>3</w:t>
            </w:r>
          </w:p>
        </w:tc>
      </w:tr>
      <w:tr w:rsidR="003A3000" w:rsidRPr="003A3000" w14:paraId="4CC045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B8E45" w14:textId="4A5CAC8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DB21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567E7" w14:textId="4D92DD3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F0036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208981B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40966" w14:textId="7FB38DB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952B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61276" w14:textId="2DC8C2B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50F219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3AA94AA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12E3A" w14:textId="1F13CA3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31.05.202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7597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50D1E6" w14:textId="055EF32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9134F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20928B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1FCF5" w14:textId="27DD3E3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1ED7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B0ADE1" w14:textId="2F100A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0B3F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67E5D80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11D6" w14:textId="0984B19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A1C1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3 238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64F7BA" w14:textId="779B17A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804BB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4 095 zł/m</w:t>
            </w:r>
            <w:r w:rsidRPr="003A3000">
              <w:rPr>
                <w:rFonts w:eastAsia="Tahoma"/>
                <w:color w:val="auto"/>
                <w:sz w:val="20"/>
                <w:szCs w:val="20"/>
                <w:vertAlign w:val="superscript"/>
              </w:rPr>
              <w:t>3</w:t>
            </w:r>
          </w:p>
        </w:tc>
      </w:tr>
      <w:tr w:rsidR="003A3000" w:rsidRPr="003A3000" w14:paraId="31C66C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DDDAF" w14:textId="64859FB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E6B8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3 261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80C622" w14:textId="1519DF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3DCBF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7198135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911DF" w14:textId="1D9551C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F4DD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3 280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08E813" w14:textId="3F5B59C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BBEDA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214E941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A4F2F" w14:textId="0D6FC8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CBDF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3 279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80FC0F" w14:textId="4545DA9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5295E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50056C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32A63" w14:textId="78ED7C4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E0C7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C18F78" w14:textId="4375BAB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A9BEB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01F00AC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C193D" w14:textId="414B0C6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1236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483C80" w14:textId="1CF91B4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45CDA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2598A36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AAFE9" w14:textId="70F3C13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B774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3AE1E3" w14:textId="3C2E1B1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F8A3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4 146 zł/m</w:t>
            </w:r>
            <w:r w:rsidRPr="003A3000">
              <w:rPr>
                <w:rFonts w:eastAsia="Tahoma"/>
                <w:color w:val="auto"/>
                <w:sz w:val="20"/>
                <w:szCs w:val="20"/>
                <w:vertAlign w:val="superscript"/>
              </w:rPr>
              <w:t>3</w:t>
            </w:r>
          </w:p>
        </w:tc>
      </w:tr>
      <w:tr w:rsidR="003A3000" w:rsidRPr="003A3000" w14:paraId="2B98CCF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281A2" w14:textId="08FBBDF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196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3 336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7FD132" w14:textId="1760AA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89554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4 148 zł/m</w:t>
            </w:r>
            <w:r w:rsidRPr="003A3000">
              <w:rPr>
                <w:rFonts w:eastAsia="Tahoma"/>
                <w:color w:val="auto"/>
                <w:sz w:val="20"/>
                <w:szCs w:val="20"/>
                <w:vertAlign w:val="superscript"/>
              </w:rPr>
              <w:t>3</w:t>
            </w:r>
          </w:p>
        </w:tc>
      </w:tr>
      <w:tr w:rsidR="003A3000" w:rsidRPr="003A3000" w14:paraId="076776D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39EF" w14:textId="5ED401B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7589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1F9A97" w14:textId="580F5A3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A49A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4 145 zł/m</w:t>
            </w:r>
            <w:r w:rsidRPr="003A3000">
              <w:rPr>
                <w:rFonts w:eastAsia="Tahoma"/>
                <w:color w:val="auto"/>
                <w:sz w:val="20"/>
                <w:szCs w:val="20"/>
                <w:vertAlign w:val="superscript"/>
              </w:rPr>
              <w:t>3</w:t>
            </w:r>
          </w:p>
        </w:tc>
      </w:tr>
      <w:tr w:rsidR="003A3000" w:rsidRPr="003A3000" w14:paraId="30E4AC1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7B9F4" w14:textId="1071A7F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58BE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C5C51D" w14:textId="609ABEC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279DF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4 155 zł/m</w:t>
            </w:r>
            <w:r w:rsidRPr="003A3000">
              <w:rPr>
                <w:rFonts w:eastAsia="Tahoma"/>
                <w:color w:val="auto"/>
                <w:sz w:val="20"/>
                <w:szCs w:val="20"/>
                <w:vertAlign w:val="superscript"/>
              </w:rPr>
              <w:t>3</w:t>
            </w:r>
          </w:p>
        </w:tc>
      </w:tr>
      <w:tr w:rsidR="003A3000" w:rsidRPr="003A3000" w14:paraId="43E08F8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A6BCF" w14:textId="259EC6F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6B74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E2A2F2" w14:textId="4176B8C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91EA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2761EEE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FC3A8" w14:textId="77A4D4A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1B6A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3A2953" w14:textId="442062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500F2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65F9D4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72CD8" w14:textId="07E2C46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0504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B3BC23" w14:textId="35AF4A9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453B1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1C254A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AFD5" w14:textId="1E8912D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A5A8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304A01" w14:textId="00BA92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93FB8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4 177 zł/m</w:t>
            </w:r>
            <w:r w:rsidRPr="003A3000">
              <w:rPr>
                <w:rFonts w:eastAsia="Tahoma"/>
                <w:color w:val="auto"/>
                <w:sz w:val="20"/>
                <w:szCs w:val="20"/>
                <w:vertAlign w:val="superscript"/>
              </w:rPr>
              <w:t>3</w:t>
            </w:r>
          </w:p>
        </w:tc>
      </w:tr>
      <w:tr w:rsidR="003A3000" w:rsidRPr="003A3000" w14:paraId="64E4162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3A9E" w14:textId="5AE788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D950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3 343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3B9213" w14:textId="6021FEB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5FBD0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4 186 zł/m</w:t>
            </w:r>
            <w:r w:rsidRPr="003A3000">
              <w:rPr>
                <w:rFonts w:eastAsia="Tahoma"/>
                <w:color w:val="auto"/>
                <w:sz w:val="20"/>
                <w:szCs w:val="20"/>
                <w:vertAlign w:val="superscript"/>
              </w:rPr>
              <w:t>3</w:t>
            </w:r>
          </w:p>
        </w:tc>
      </w:tr>
      <w:tr w:rsidR="003A3000" w:rsidRPr="003A3000" w14:paraId="7E8FD7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AB9E" w14:textId="2D4692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B9C1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3 350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B1354B" w14:textId="7FE4C89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56448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4 206 zł/m</w:t>
            </w:r>
            <w:r w:rsidRPr="003A3000">
              <w:rPr>
                <w:rFonts w:eastAsia="Tahoma"/>
                <w:color w:val="auto"/>
                <w:sz w:val="20"/>
                <w:szCs w:val="20"/>
                <w:vertAlign w:val="superscript"/>
              </w:rPr>
              <w:t>3</w:t>
            </w:r>
          </w:p>
        </w:tc>
      </w:tr>
      <w:tr w:rsidR="003A3000" w:rsidRPr="003A3000" w14:paraId="614D2B8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7FEC2" w14:textId="3B1CD26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53F0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50C930" w14:textId="65C663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430CC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4 219 zł/m</w:t>
            </w:r>
            <w:r w:rsidRPr="003A3000">
              <w:rPr>
                <w:rFonts w:eastAsia="Tahoma"/>
                <w:color w:val="auto"/>
                <w:sz w:val="20"/>
                <w:szCs w:val="20"/>
                <w:vertAlign w:val="superscript"/>
              </w:rPr>
              <w:t>3</w:t>
            </w:r>
          </w:p>
        </w:tc>
      </w:tr>
      <w:tr w:rsidR="003A3000" w:rsidRPr="003A3000" w14:paraId="4631362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C4EC2" w14:textId="6553D36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6627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3 381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EC179F" w14:textId="0D7BAAF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52DE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6274E8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7F320" w14:textId="357DC04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6F4D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5C546B" w14:textId="6F3455B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1F651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1A1D6CA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D762E" w14:textId="7E035A3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B88B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37E12A" w14:textId="4CC616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5F38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0F00BA9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CE806" w14:textId="49BA14B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E2D5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DDF929" w14:textId="28C5085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AC673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4 232 zł/m</w:t>
            </w:r>
            <w:r w:rsidRPr="003A3000">
              <w:rPr>
                <w:rFonts w:eastAsia="Tahoma"/>
                <w:color w:val="auto"/>
                <w:sz w:val="20"/>
                <w:szCs w:val="20"/>
                <w:vertAlign w:val="superscript"/>
              </w:rPr>
              <w:t>3</w:t>
            </w:r>
          </w:p>
        </w:tc>
      </w:tr>
      <w:tr w:rsidR="003A3000" w:rsidRPr="003A3000" w14:paraId="46D5BB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223BE" w14:textId="4A011C0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20C6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3 442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42F08F" w14:textId="4D73C68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1384A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4 249 zł/m</w:t>
            </w:r>
            <w:r w:rsidRPr="003A3000">
              <w:rPr>
                <w:rFonts w:eastAsia="Tahoma"/>
                <w:color w:val="auto"/>
                <w:sz w:val="20"/>
                <w:szCs w:val="20"/>
                <w:vertAlign w:val="superscript"/>
              </w:rPr>
              <w:t>3</w:t>
            </w:r>
          </w:p>
        </w:tc>
      </w:tr>
      <w:tr w:rsidR="003A3000" w:rsidRPr="003A3000" w14:paraId="37F3D5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2E1AC" w14:textId="7657C6D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8456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3 446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C1415" w14:textId="09E5412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5B270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4 259 zł/m</w:t>
            </w:r>
            <w:r w:rsidRPr="003A3000">
              <w:rPr>
                <w:rFonts w:eastAsia="Tahoma"/>
                <w:color w:val="auto"/>
                <w:sz w:val="20"/>
                <w:szCs w:val="20"/>
                <w:vertAlign w:val="superscript"/>
              </w:rPr>
              <w:t>3</w:t>
            </w:r>
          </w:p>
        </w:tc>
      </w:tr>
      <w:tr w:rsidR="003A3000" w:rsidRPr="003A3000" w14:paraId="5AEA718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F06A3" w14:textId="7D006B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lastRenderedPageBreak/>
              <w:t>25.06.202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E5C2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3 420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316B2" w14:textId="1230F5D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EA77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4 264 zł/m</w:t>
            </w:r>
            <w:r w:rsidRPr="003A3000">
              <w:rPr>
                <w:rFonts w:eastAsia="Tahoma"/>
                <w:color w:val="auto"/>
                <w:sz w:val="20"/>
                <w:szCs w:val="20"/>
                <w:vertAlign w:val="superscript"/>
              </w:rPr>
              <w:t>3</w:t>
            </w:r>
          </w:p>
        </w:tc>
      </w:tr>
      <w:tr w:rsidR="003A3000" w:rsidRPr="003A3000" w14:paraId="1287012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3329E" w14:textId="66C8D0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9D60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3 387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E4A37C" w14:textId="76E5BF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6096D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51AFCC5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33F14" w14:textId="7EF96D8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7D84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90F8DC" w14:textId="409A4A2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A7B3F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3D435D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0107B" w14:textId="3006ACC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532D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3B90F5" w14:textId="04EBF6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34EBB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72A553B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2889D" w14:textId="6345B91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FCD3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10C38C" w14:textId="3E6B48D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2AA26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4 256 zł/m</w:t>
            </w:r>
            <w:r w:rsidRPr="003A3000">
              <w:rPr>
                <w:rFonts w:eastAsia="Tahoma"/>
                <w:color w:val="auto"/>
                <w:sz w:val="20"/>
                <w:szCs w:val="20"/>
                <w:vertAlign w:val="superscript"/>
              </w:rPr>
              <w:t>3</w:t>
            </w:r>
          </w:p>
        </w:tc>
      </w:tr>
      <w:tr w:rsidR="003A3000" w:rsidRPr="003A3000" w14:paraId="7CBD79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A38F9" w14:textId="6D31210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8950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3A0EF4" w14:textId="7854485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5C5F3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4 255 zł/m</w:t>
            </w:r>
            <w:r w:rsidRPr="003A3000">
              <w:rPr>
                <w:rFonts w:eastAsia="Tahoma"/>
                <w:color w:val="auto"/>
                <w:sz w:val="20"/>
                <w:szCs w:val="20"/>
                <w:vertAlign w:val="superscript"/>
              </w:rPr>
              <w:t>3</w:t>
            </w:r>
          </w:p>
        </w:tc>
      </w:tr>
      <w:tr w:rsidR="00F477E9" w:rsidRPr="003A3000" w14:paraId="6E758F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594FF"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średnia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1BC0C"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3 181,36 zł/m3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780827"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średnia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DD9A4F"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4 082,01 zł/m</w:t>
            </w:r>
            <w:r w:rsidRPr="003A3000">
              <w:rPr>
                <w:rFonts w:eastAsia="Tahoma"/>
                <w:b/>
                <w:color w:val="auto"/>
                <w:sz w:val="20"/>
                <w:szCs w:val="20"/>
                <w:vertAlign w:val="superscript"/>
              </w:rPr>
              <w:t>3</w:t>
            </w:r>
          </w:p>
        </w:tc>
      </w:tr>
    </w:tbl>
    <w:p w14:paraId="2F1D9A02" w14:textId="77777777" w:rsidR="00F477E9" w:rsidRPr="003A3000" w:rsidRDefault="00F477E9" w:rsidP="009F3417">
      <w:pPr>
        <w:spacing w:line="360" w:lineRule="auto"/>
        <w:ind w:left="357" w:right="0" w:firstLine="0"/>
        <w:rPr>
          <w:rFonts w:eastAsia="Tahoma"/>
          <w:color w:val="auto"/>
          <w:sz w:val="22"/>
        </w:rPr>
      </w:pPr>
    </w:p>
    <w:tbl>
      <w:tblPr>
        <w:tblW w:w="8642" w:type="dxa"/>
        <w:tblInd w:w="421" w:type="dxa"/>
        <w:tblCellMar>
          <w:left w:w="10" w:type="dxa"/>
          <w:right w:w="10" w:type="dxa"/>
        </w:tblCellMar>
        <w:tblLook w:val="0000" w:firstRow="0" w:lastRow="0" w:firstColumn="0" w:lastColumn="0" w:noHBand="0" w:noVBand="0"/>
      </w:tblPr>
      <w:tblGrid>
        <w:gridCol w:w="1413"/>
        <w:gridCol w:w="2873"/>
        <w:gridCol w:w="2507"/>
        <w:gridCol w:w="1849"/>
      </w:tblGrid>
      <w:tr w:rsidR="003A3000" w:rsidRPr="003A3000" w14:paraId="4283F8A2"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A0E87"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15AE"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 xml:space="preserve">średniej arytmetyczna ceny hurtowej Oleju Napędowego </w:t>
            </w:r>
            <w:proofErr w:type="spellStart"/>
            <w:r w:rsidRPr="003A3000">
              <w:rPr>
                <w:rFonts w:eastAsia="Tahoma"/>
                <w:b/>
                <w:color w:val="auto"/>
                <w:sz w:val="20"/>
                <w:szCs w:val="20"/>
              </w:rPr>
              <w:t>Ekodiesel</w:t>
            </w:r>
            <w:proofErr w:type="spellEnd"/>
            <w:r w:rsidRPr="003A3000">
              <w:rPr>
                <w:rFonts w:eastAsia="Tahoma"/>
                <w:b/>
                <w:color w:val="auto"/>
                <w:sz w:val="20"/>
                <w:szCs w:val="20"/>
              </w:rPr>
              <w:t xml:space="preserve"> według PKN Orlen</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4D87660"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analogiczny okres roku poprzedniego = 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420344"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Wskaźnik WP</w:t>
            </w:r>
          </w:p>
        </w:tc>
      </w:tr>
      <w:tr w:rsidR="003A3000" w:rsidRPr="003A3000" w14:paraId="27B063D9"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629C7" w14:textId="7557506C"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II kw. 202</w:t>
            </w:r>
            <w:r w:rsidR="00832D90" w:rsidRPr="003A3000">
              <w:rPr>
                <w:rFonts w:eastAsia="Tahoma"/>
                <w:color w:val="auto"/>
                <w:sz w:val="20"/>
                <w:szCs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DA9B6"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3 181,36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C46C9A"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8746B4"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w:t>
            </w:r>
          </w:p>
        </w:tc>
      </w:tr>
      <w:tr w:rsidR="00F477E9" w:rsidRPr="003A3000" w14:paraId="0BBA22A5" w14:textId="77777777" w:rsidTr="00730AF9">
        <w:trPr>
          <w:trHeight w:val="26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4A6F" w14:textId="0D5E8AC2"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II kw. 202</w:t>
            </w:r>
            <w:r w:rsidR="00832D90" w:rsidRPr="003A3000">
              <w:rPr>
                <w:rFonts w:eastAsia="Tahoma"/>
                <w:color w:val="auto"/>
                <w:sz w:val="20"/>
                <w:szCs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4C8D"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4 082,01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34C152"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128,31</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E9499F"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28,31%</w:t>
            </w:r>
          </w:p>
        </w:tc>
      </w:tr>
    </w:tbl>
    <w:p w14:paraId="7ECFCB29" w14:textId="4287F478" w:rsidR="00F477E9" w:rsidRPr="003A3000" w:rsidRDefault="00F477E9" w:rsidP="009F3417">
      <w:pPr>
        <w:spacing w:line="360" w:lineRule="auto"/>
        <w:ind w:left="357" w:right="0" w:firstLine="0"/>
        <w:rPr>
          <w:rFonts w:eastAsia="Tahoma"/>
          <w:color w:val="auto"/>
          <w:sz w:val="22"/>
        </w:rPr>
      </w:pPr>
    </w:p>
    <w:p w14:paraId="31F0DC11" w14:textId="77777777" w:rsidR="00496CDC" w:rsidRPr="003A3000" w:rsidRDefault="00496CDC" w:rsidP="00496CDC">
      <w:pPr>
        <w:pStyle w:val="Textbody"/>
        <w:spacing w:after="124" w:line="360" w:lineRule="auto"/>
        <w:ind w:left="357"/>
        <w:jc w:val="both"/>
        <w:rPr>
          <w:rFonts w:ascii="Arial" w:hAnsi="Arial" w:cs="Arial"/>
          <w:b/>
          <w:sz w:val="22"/>
          <w:szCs w:val="22"/>
        </w:rPr>
      </w:pPr>
      <w:r w:rsidRPr="003A3000">
        <w:rPr>
          <w:rFonts w:ascii="Arial" w:hAnsi="Arial" w:cs="Arial"/>
          <w:b/>
          <w:sz w:val="22"/>
          <w:szCs w:val="22"/>
        </w:rPr>
        <w:t>WE: 4,33 %</w:t>
      </w:r>
    </w:p>
    <w:tbl>
      <w:tblPr>
        <w:tblW w:w="86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8"/>
        <w:gridCol w:w="2448"/>
        <w:gridCol w:w="2507"/>
        <w:gridCol w:w="1849"/>
      </w:tblGrid>
      <w:tr w:rsidR="003A3000" w:rsidRPr="003A3000" w14:paraId="42E2B970" w14:textId="77777777" w:rsidTr="00754941">
        <w:trPr>
          <w:trHeight w:val="315"/>
        </w:trPr>
        <w:tc>
          <w:tcPr>
            <w:tcW w:w="1838" w:type="dxa"/>
            <w:shd w:val="clear" w:color="auto" w:fill="auto"/>
            <w:noWrap/>
            <w:tcMar>
              <w:top w:w="0" w:type="dxa"/>
              <w:left w:w="108" w:type="dxa"/>
              <w:bottom w:w="0" w:type="dxa"/>
              <w:right w:w="108" w:type="dxa"/>
            </w:tcMar>
          </w:tcPr>
          <w:p w14:paraId="0037353F"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kwartał</w:t>
            </w:r>
          </w:p>
        </w:tc>
        <w:tc>
          <w:tcPr>
            <w:tcW w:w="2448" w:type="dxa"/>
            <w:shd w:val="clear" w:color="auto" w:fill="auto"/>
            <w:tcMar>
              <w:top w:w="0" w:type="dxa"/>
              <w:left w:w="108" w:type="dxa"/>
              <w:bottom w:w="0" w:type="dxa"/>
              <w:right w:w="108" w:type="dxa"/>
            </w:tcMar>
          </w:tcPr>
          <w:p w14:paraId="610266C9"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eastAsia="Times New Roman" w:hAnsi="Arial" w:cs="Arial"/>
                <w:b/>
                <w:kern w:val="0"/>
                <w:sz w:val="20"/>
                <w:szCs w:val="20"/>
                <w:lang w:eastAsia="pl-PL" w:bidi="ar-SA"/>
              </w:rPr>
              <w:t>średnia kwartalna cena sprzedaży energii elektrycznej na rynku konkurencyjnym [zł/MWh]</w:t>
            </w:r>
          </w:p>
        </w:tc>
        <w:tc>
          <w:tcPr>
            <w:tcW w:w="2507" w:type="dxa"/>
            <w:shd w:val="clear" w:color="auto" w:fill="auto"/>
            <w:tcMar>
              <w:top w:w="0" w:type="dxa"/>
              <w:left w:w="10" w:type="dxa"/>
              <w:bottom w:w="0" w:type="dxa"/>
              <w:right w:w="10" w:type="dxa"/>
            </w:tcMar>
          </w:tcPr>
          <w:p w14:paraId="342E1001"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analogiczny okres roku poprzedniego = 100</w:t>
            </w:r>
          </w:p>
        </w:tc>
        <w:tc>
          <w:tcPr>
            <w:tcW w:w="1849" w:type="dxa"/>
            <w:shd w:val="clear" w:color="auto" w:fill="auto"/>
            <w:noWrap/>
            <w:tcMar>
              <w:top w:w="0" w:type="dxa"/>
              <w:left w:w="108" w:type="dxa"/>
              <w:bottom w:w="0" w:type="dxa"/>
              <w:right w:w="108" w:type="dxa"/>
            </w:tcMar>
          </w:tcPr>
          <w:p w14:paraId="6628B633"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Wskaźnik WE</w:t>
            </w:r>
          </w:p>
        </w:tc>
      </w:tr>
      <w:tr w:rsidR="003A3000" w:rsidRPr="003A3000" w14:paraId="14DD27CE" w14:textId="77777777" w:rsidTr="00754941">
        <w:trPr>
          <w:trHeight w:val="116"/>
        </w:trPr>
        <w:tc>
          <w:tcPr>
            <w:tcW w:w="1838" w:type="dxa"/>
            <w:shd w:val="clear" w:color="auto" w:fill="auto"/>
            <w:tcMar>
              <w:top w:w="0" w:type="dxa"/>
              <w:left w:w="108" w:type="dxa"/>
              <w:bottom w:w="0" w:type="dxa"/>
              <w:right w:w="108" w:type="dxa"/>
            </w:tcMar>
          </w:tcPr>
          <w:p w14:paraId="0EF0E1A5"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II kw. 2026</w:t>
            </w:r>
          </w:p>
        </w:tc>
        <w:tc>
          <w:tcPr>
            <w:tcW w:w="2448" w:type="dxa"/>
            <w:shd w:val="clear" w:color="auto" w:fill="auto"/>
            <w:tcMar>
              <w:top w:w="0" w:type="dxa"/>
              <w:left w:w="108" w:type="dxa"/>
              <w:bottom w:w="0" w:type="dxa"/>
              <w:right w:w="108" w:type="dxa"/>
            </w:tcMar>
          </w:tcPr>
          <w:p w14:paraId="4A0D3641"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1 245,36</w:t>
            </w:r>
          </w:p>
        </w:tc>
        <w:tc>
          <w:tcPr>
            <w:tcW w:w="2507" w:type="dxa"/>
            <w:shd w:val="clear" w:color="auto" w:fill="auto"/>
            <w:tcMar>
              <w:top w:w="0" w:type="dxa"/>
              <w:left w:w="10" w:type="dxa"/>
              <w:bottom w:w="0" w:type="dxa"/>
              <w:right w:w="10" w:type="dxa"/>
            </w:tcMar>
          </w:tcPr>
          <w:p w14:paraId="77E7481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100</w:t>
            </w:r>
          </w:p>
        </w:tc>
        <w:tc>
          <w:tcPr>
            <w:tcW w:w="1849" w:type="dxa"/>
            <w:shd w:val="clear" w:color="auto" w:fill="auto"/>
            <w:noWrap/>
            <w:tcMar>
              <w:top w:w="0" w:type="dxa"/>
              <w:left w:w="108" w:type="dxa"/>
              <w:bottom w:w="0" w:type="dxa"/>
              <w:right w:w="108" w:type="dxa"/>
            </w:tcMar>
          </w:tcPr>
          <w:p w14:paraId="7EC6349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w:t>
            </w:r>
          </w:p>
        </w:tc>
      </w:tr>
      <w:tr w:rsidR="00496CDC" w:rsidRPr="003A3000" w14:paraId="2C1F2059" w14:textId="77777777" w:rsidTr="00754941">
        <w:trPr>
          <w:trHeight w:val="116"/>
        </w:trPr>
        <w:tc>
          <w:tcPr>
            <w:tcW w:w="1838" w:type="dxa"/>
            <w:shd w:val="clear" w:color="auto" w:fill="auto"/>
            <w:tcMar>
              <w:top w:w="0" w:type="dxa"/>
              <w:left w:w="108" w:type="dxa"/>
              <w:bottom w:w="0" w:type="dxa"/>
              <w:right w:w="108" w:type="dxa"/>
            </w:tcMar>
          </w:tcPr>
          <w:p w14:paraId="034CC94E"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II kw. 2027</w:t>
            </w:r>
          </w:p>
        </w:tc>
        <w:tc>
          <w:tcPr>
            <w:tcW w:w="2448" w:type="dxa"/>
            <w:shd w:val="clear" w:color="auto" w:fill="auto"/>
            <w:tcMar>
              <w:top w:w="0" w:type="dxa"/>
              <w:left w:w="108" w:type="dxa"/>
              <w:bottom w:w="0" w:type="dxa"/>
              <w:right w:w="108" w:type="dxa"/>
            </w:tcMar>
          </w:tcPr>
          <w:p w14:paraId="33D3630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1 299,31</w:t>
            </w:r>
          </w:p>
        </w:tc>
        <w:tc>
          <w:tcPr>
            <w:tcW w:w="2507" w:type="dxa"/>
            <w:shd w:val="clear" w:color="auto" w:fill="auto"/>
            <w:tcMar>
              <w:top w:w="0" w:type="dxa"/>
              <w:left w:w="10" w:type="dxa"/>
              <w:bottom w:w="0" w:type="dxa"/>
              <w:right w:w="10" w:type="dxa"/>
            </w:tcMar>
          </w:tcPr>
          <w:p w14:paraId="4F8B6F32"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104,33</w:t>
            </w:r>
          </w:p>
        </w:tc>
        <w:tc>
          <w:tcPr>
            <w:tcW w:w="1849" w:type="dxa"/>
            <w:shd w:val="clear" w:color="auto" w:fill="auto"/>
            <w:noWrap/>
            <w:tcMar>
              <w:top w:w="0" w:type="dxa"/>
              <w:left w:w="108" w:type="dxa"/>
              <w:bottom w:w="0" w:type="dxa"/>
              <w:right w:w="108" w:type="dxa"/>
            </w:tcMar>
          </w:tcPr>
          <w:p w14:paraId="3335A59C"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4,33%</w:t>
            </w:r>
          </w:p>
        </w:tc>
      </w:tr>
    </w:tbl>
    <w:p w14:paraId="74BA80EC" w14:textId="77777777" w:rsidR="00496CDC" w:rsidRPr="003A3000" w:rsidRDefault="00496CDC" w:rsidP="009F3417">
      <w:pPr>
        <w:spacing w:line="360" w:lineRule="auto"/>
        <w:ind w:left="357" w:right="0" w:firstLine="0"/>
        <w:rPr>
          <w:rFonts w:eastAsia="Tahoma"/>
          <w:color w:val="auto"/>
          <w:sz w:val="22"/>
        </w:rPr>
      </w:pPr>
    </w:p>
    <w:p w14:paraId="04B1DF15" w14:textId="5970A11D" w:rsidR="005D26DC" w:rsidRPr="003A3000" w:rsidRDefault="005D26DC" w:rsidP="009F3417">
      <w:pPr>
        <w:spacing w:line="360" w:lineRule="auto"/>
        <w:ind w:left="357" w:right="0" w:firstLine="0"/>
        <w:rPr>
          <w:rFonts w:eastAsia="Tahoma"/>
          <w:b/>
          <w:color w:val="auto"/>
          <w:sz w:val="22"/>
        </w:rPr>
      </w:pPr>
      <w:r w:rsidRPr="003A3000">
        <w:rPr>
          <w:rFonts w:eastAsia="Tahoma"/>
          <w:b/>
          <w:color w:val="auto"/>
          <w:sz w:val="22"/>
        </w:rPr>
        <w:t>Podsumowanie:</w:t>
      </w:r>
    </w:p>
    <w:p w14:paraId="24B1A610" w14:textId="5DF0FA73" w:rsidR="00396116" w:rsidRPr="003A3000" w:rsidRDefault="00396116" w:rsidP="009F3417">
      <w:pPr>
        <w:spacing w:line="360" w:lineRule="auto"/>
        <w:ind w:left="357" w:right="0" w:firstLine="0"/>
        <w:rPr>
          <w:rFonts w:eastAsia="Tahoma"/>
          <w:color w:val="auto"/>
          <w:sz w:val="22"/>
        </w:rPr>
      </w:pPr>
      <w:r w:rsidRPr="003A3000">
        <w:rPr>
          <w:rFonts w:eastAsia="Tahoma"/>
          <w:b/>
          <w:color w:val="auto"/>
          <w:sz w:val="22"/>
        </w:rPr>
        <w:t>Dla obsługi taborem spalinowym:</w:t>
      </w:r>
    </w:p>
    <w:p w14:paraId="36C7CD6B" w14:textId="0A8ED5ED" w:rsidR="005D26DC" w:rsidRPr="003A3000" w:rsidRDefault="005D26DC" w:rsidP="009F3417">
      <w:pPr>
        <w:spacing w:line="360" w:lineRule="auto"/>
        <w:ind w:left="357" w:right="0" w:firstLine="0"/>
        <w:rPr>
          <w:rFonts w:eastAsia="Tahoma"/>
          <w:color w:val="auto"/>
          <w:sz w:val="22"/>
        </w:rPr>
      </w:pPr>
      <w:r w:rsidRPr="003A3000">
        <w:rPr>
          <w:rFonts w:eastAsia="Tahoma"/>
          <w:color w:val="auto"/>
          <w:sz w:val="22"/>
        </w:rPr>
        <w:t>W</w:t>
      </w:r>
      <w:r w:rsidR="00F27263" w:rsidRPr="003A3000">
        <w:rPr>
          <w:rFonts w:eastAsia="Tahoma"/>
          <w:color w:val="auto"/>
          <w:sz w:val="22"/>
        </w:rPr>
        <w:t>2</w:t>
      </w:r>
      <w:r w:rsidRPr="003A3000">
        <w:rPr>
          <w:rFonts w:eastAsia="Tahoma"/>
          <w:color w:val="auto"/>
          <w:sz w:val="22"/>
        </w:rPr>
        <w:t xml:space="preserve"> = 0,</w:t>
      </w:r>
      <w:r w:rsidR="00B9547E" w:rsidRPr="003A3000">
        <w:rPr>
          <w:rFonts w:eastAsia="Tahoma"/>
          <w:color w:val="auto"/>
          <w:sz w:val="22"/>
        </w:rPr>
        <w:t>4</w:t>
      </w:r>
      <w:r w:rsidRPr="003A3000">
        <w:rPr>
          <w:rFonts w:eastAsia="Tahoma"/>
          <w:color w:val="auto"/>
          <w:sz w:val="22"/>
        </w:rPr>
        <w:t>0 x WT + 0,30 x WW + 0,30 x WP</w:t>
      </w:r>
    </w:p>
    <w:tbl>
      <w:tblPr>
        <w:tblW w:w="4815" w:type="dxa"/>
        <w:jc w:val="center"/>
        <w:tblCellMar>
          <w:left w:w="10" w:type="dxa"/>
          <w:right w:w="10" w:type="dxa"/>
        </w:tblCellMar>
        <w:tblLook w:val="0000" w:firstRow="0" w:lastRow="0" w:firstColumn="0" w:lastColumn="0" w:noHBand="0" w:noVBand="0"/>
      </w:tblPr>
      <w:tblGrid>
        <w:gridCol w:w="1095"/>
        <w:gridCol w:w="960"/>
        <w:gridCol w:w="960"/>
        <w:gridCol w:w="1800"/>
      </w:tblGrid>
      <w:tr w:rsidR="003A3000" w:rsidRPr="003A3000" w14:paraId="61155456" w14:textId="77777777" w:rsidTr="005D26DC">
        <w:trPr>
          <w:trHeight w:val="300"/>
          <w:jc w:val="center"/>
        </w:trPr>
        <w:tc>
          <w:tcPr>
            <w:tcW w:w="10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2062D4"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wskaźnik</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7C3A81"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wartość</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DD3863"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waga</w:t>
            </w:r>
          </w:p>
        </w:tc>
        <w:tc>
          <w:tcPr>
            <w:tcW w:w="18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8C8F96B"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wartość x waga</w:t>
            </w:r>
          </w:p>
        </w:tc>
      </w:tr>
      <w:tr w:rsidR="003A3000" w:rsidRPr="003A3000" w14:paraId="0444ED95"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A51589D"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C12BB1"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4,50%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60908"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w:t>
            </w:r>
            <w:r w:rsidR="001207A8" w:rsidRPr="003A3000">
              <w:rPr>
                <w:rFonts w:eastAsia="Tahoma"/>
                <w:color w:val="auto"/>
                <w:sz w:val="20"/>
              </w:rPr>
              <w:t>,</w:t>
            </w:r>
            <w:r w:rsidR="00B9547E" w:rsidRPr="003A3000">
              <w:rPr>
                <w:rFonts w:eastAsia="Tahoma"/>
                <w:color w:val="auto"/>
                <w:sz w:val="20"/>
              </w:rPr>
              <w:t>4</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8548C1"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1,</w:t>
            </w:r>
            <w:r w:rsidR="00B9547E" w:rsidRPr="003A3000">
              <w:rPr>
                <w:rFonts w:eastAsia="Tahoma"/>
                <w:color w:val="auto"/>
                <w:sz w:val="20"/>
              </w:rPr>
              <w:t>80</w:t>
            </w:r>
            <w:r w:rsidRPr="003A3000">
              <w:rPr>
                <w:rFonts w:eastAsia="Tahoma"/>
                <w:color w:val="auto"/>
                <w:sz w:val="20"/>
              </w:rPr>
              <w:t>%</w:t>
            </w:r>
          </w:p>
        </w:tc>
      </w:tr>
      <w:tr w:rsidR="003A3000" w:rsidRPr="003A3000" w14:paraId="35C4215D"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35B1BF5"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WW</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4C7400"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10,04%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AF05A"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B38A0E"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3,01%</w:t>
            </w:r>
          </w:p>
        </w:tc>
      </w:tr>
      <w:tr w:rsidR="003A3000" w:rsidRPr="003A3000" w14:paraId="7BA6C2E1"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40C44D"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WP</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B79DCF"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28,31%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2DCDE4"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406672"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8,49%</w:t>
            </w:r>
          </w:p>
        </w:tc>
      </w:tr>
      <w:tr w:rsidR="005D26DC" w:rsidRPr="003A3000" w14:paraId="4174BC63" w14:textId="77777777" w:rsidTr="008B6119">
        <w:trPr>
          <w:trHeight w:val="435"/>
          <w:jc w:val="center"/>
        </w:trPr>
        <w:tc>
          <w:tcPr>
            <w:tcW w:w="1095" w:type="dxa"/>
            <w:shd w:val="clear" w:color="auto" w:fill="auto"/>
            <w:noWrap/>
            <w:tcMar>
              <w:top w:w="0" w:type="dxa"/>
              <w:left w:w="70" w:type="dxa"/>
              <w:bottom w:w="0" w:type="dxa"/>
              <w:right w:w="70" w:type="dxa"/>
            </w:tcMar>
            <w:vAlign w:val="bottom"/>
          </w:tcPr>
          <w:p w14:paraId="478F3D08" w14:textId="77777777" w:rsidR="005D26DC" w:rsidRPr="003A3000"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5D254015" w14:textId="77777777" w:rsidR="005D26DC" w:rsidRPr="003A3000"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79186035" w14:textId="77777777" w:rsidR="005D26DC" w:rsidRPr="003A3000" w:rsidRDefault="005D26DC" w:rsidP="007B06BC">
            <w:pPr>
              <w:spacing w:line="240" w:lineRule="auto"/>
              <w:ind w:left="0" w:right="0" w:firstLine="0"/>
              <w:rPr>
                <w:rFonts w:eastAsia="Tahoma"/>
                <w:b/>
                <w:color w:val="auto"/>
                <w:sz w:val="20"/>
              </w:rPr>
            </w:pPr>
            <w:r w:rsidRPr="003A3000">
              <w:rPr>
                <w:rFonts w:eastAsia="Tahoma"/>
                <w:b/>
                <w:color w:val="auto"/>
                <w:sz w:val="20"/>
              </w:rPr>
              <w:t>W</w:t>
            </w:r>
            <w:r w:rsidR="00B9547E" w:rsidRPr="003A3000">
              <w:rPr>
                <w:rFonts w:eastAsia="Tahoma"/>
                <w:b/>
                <w:color w:val="auto"/>
                <w:sz w:val="20"/>
              </w:rPr>
              <w:t>2</w:t>
            </w:r>
          </w:p>
        </w:tc>
        <w:tc>
          <w:tcPr>
            <w:tcW w:w="18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2FD7C0" w14:textId="77777777" w:rsidR="005D26DC" w:rsidRPr="003A3000" w:rsidRDefault="005D26DC" w:rsidP="007B06BC">
            <w:pPr>
              <w:spacing w:line="240" w:lineRule="auto"/>
              <w:ind w:left="0" w:right="0" w:firstLine="0"/>
              <w:rPr>
                <w:rFonts w:eastAsia="Tahoma"/>
                <w:b/>
                <w:color w:val="auto"/>
                <w:sz w:val="20"/>
              </w:rPr>
            </w:pPr>
            <w:r w:rsidRPr="003A3000">
              <w:rPr>
                <w:rFonts w:eastAsia="Tahoma"/>
                <w:b/>
                <w:color w:val="auto"/>
                <w:sz w:val="20"/>
              </w:rPr>
              <w:t>13,</w:t>
            </w:r>
            <w:r w:rsidR="00B9547E" w:rsidRPr="003A3000">
              <w:rPr>
                <w:rFonts w:eastAsia="Tahoma"/>
                <w:b/>
                <w:color w:val="auto"/>
                <w:sz w:val="20"/>
              </w:rPr>
              <w:t>30</w:t>
            </w:r>
            <w:r w:rsidRPr="003A3000">
              <w:rPr>
                <w:rFonts w:eastAsia="Tahoma"/>
                <w:b/>
                <w:color w:val="auto"/>
                <w:sz w:val="20"/>
              </w:rPr>
              <w:t>%</w:t>
            </w:r>
          </w:p>
        </w:tc>
      </w:tr>
    </w:tbl>
    <w:p w14:paraId="72775664" w14:textId="77777777" w:rsidR="00D76681" w:rsidRPr="003A3000" w:rsidRDefault="00D76681" w:rsidP="009F3417">
      <w:pPr>
        <w:spacing w:line="360" w:lineRule="auto"/>
        <w:ind w:left="357" w:right="0" w:firstLine="0"/>
        <w:rPr>
          <w:rFonts w:eastAsia="Tahoma"/>
          <w:b/>
          <w:color w:val="auto"/>
          <w:sz w:val="22"/>
        </w:rPr>
      </w:pPr>
    </w:p>
    <w:p w14:paraId="687F75CE" w14:textId="438C2514" w:rsidR="005D26DC" w:rsidRPr="003A3000" w:rsidRDefault="005D26DC" w:rsidP="009F3417">
      <w:pPr>
        <w:spacing w:line="360" w:lineRule="auto"/>
        <w:ind w:left="357" w:right="0" w:firstLine="0"/>
        <w:rPr>
          <w:rFonts w:eastAsia="Tahoma"/>
          <w:b/>
          <w:color w:val="auto"/>
          <w:sz w:val="22"/>
        </w:rPr>
      </w:pPr>
      <w:r w:rsidRPr="003A3000">
        <w:rPr>
          <w:rFonts w:eastAsia="Tahoma"/>
          <w:b/>
          <w:color w:val="auto"/>
          <w:sz w:val="22"/>
        </w:rPr>
        <w:t xml:space="preserve">Stawka Rekompensaty na </w:t>
      </w:r>
      <w:proofErr w:type="spellStart"/>
      <w:r w:rsidRPr="003A3000">
        <w:rPr>
          <w:rFonts w:eastAsia="Tahoma"/>
          <w:b/>
          <w:color w:val="auto"/>
          <w:sz w:val="22"/>
        </w:rPr>
        <w:t>pociągokilometr</w:t>
      </w:r>
      <w:proofErr w:type="spellEnd"/>
      <w:r w:rsidRPr="003A3000">
        <w:rPr>
          <w:rFonts w:eastAsia="Tahoma"/>
          <w:b/>
          <w:color w:val="auto"/>
          <w:sz w:val="22"/>
        </w:rPr>
        <w:t xml:space="preserve"> </w:t>
      </w:r>
      <w:r w:rsidR="00070F99" w:rsidRPr="003A3000">
        <w:rPr>
          <w:rFonts w:eastAsia="Tahoma"/>
          <w:b/>
          <w:color w:val="auto"/>
          <w:sz w:val="22"/>
        </w:rPr>
        <w:t xml:space="preserve">taborem spalinowym </w:t>
      </w:r>
      <w:r w:rsidRPr="003A3000">
        <w:rPr>
          <w:rFonts w:eastAsia="Tahoma"/>
          <w:b/>
          <w:color w:val="auto"/>
          <w:sz w:val="22"/>
        </w:rPr>
        <w:t xml:space="preserve">w Drugim Okresie Rozliczeniowym wyniesie: 20 zł/pockm x </w:t>
      </w:r>
      <w:r w:rsidR="00B9547E" w:rsidRPr="003A3000">
        <w:rPr>
          <w:rFonts w:eastAsia="Tahoma"/>
          <w:b/>
          <w:color w:val="auto"/>
          <w:sz w:val="22"/>
        </w:rPr>
        <w:t>1</w:t>
      </w:r>
      <w:r w:rsidRPr="003A3000">
        <w:rPr>
          <w:rFonts w:eastAsia="Tahoma"/>
          <w:b/>
          <w:color w:val="auto"/>
          <w:sz w:val="22"/>
        </w:rPr>
        <w:t>13,</w:t>
      </w:r>
      <w:r w:rsidR="00B9547E" w:rsidRPr="003A3000">
        <w:rPr>
          <w:rFonts w:eastAsia="Tahoma"/>
          <w:b/>
          <w:color w:val="auto"/>
          <w:sz w:val="22"/>
        </w:rPr>
        <w:t>30</w:t>
      </w:r>
      <w:r w:rsidRPr="003A3000">
        <w:rPr>
          <w:rFonts w:eastAsia="Tahoma"/>
          <w:b/>
          <w:color w:val="auto"/>
          <w:sz w:val="22"/>
        </w:rPr>
        <w:t>% = 22,66 zł</w:t>
      </w:r>
    </w:p>
    <w:p w14:paraId="32F009BB" w14:textId="77777777" w:rsidR="00496CDC" w:rsidRPr="003A3000" w:rsidRDefault="00496CDC" w:rsidP="00496CDC">
      <w:pPr>
        <w:spacing w:line="360" w:lineRule="auto"/>
        <w:ind w:left="357" w:right="0" w:firstLine="0"/>
        <w:rPr>
          <w:rFonts w:eastAsia="Tahoma"/>
          <w:b/>
          <w:color w:val="auto"/>
          <w:sz w:val="22"/>
        </w:rPr>
      </w:pPr>
    </w:p>
    <w:p w14:paraId="322FF968" w14:textId="5A02A7E6" w:rsidR="00496CDC" w:rsidRPr="003A3000" w:rsidRDefault="00496CDC" w:rsidP="00496CDC">
      <w:pPr>
        <w:spacing w:line="360" w:lineRule="auto"/>
        <w:ind w:left="357" w:right="0" w:firstLine="0"/>
        <w:rPr>
          <w:rFonts w:eastAsia="Tahoma"/>
          <w:b/>
          <w:color w:val="auto"/>
          <w:sz w:val="22"/>
        </w:rPr>
      </w:pPr>
      <w:r w:rsidRPr="003A3000">
        <w:rPr>
          <w:rFonts w:eastAsia="Tahoma"/>
          <w:b/>
          <w:color w:val="auto"/>
          <w:sz w:val="22"/>
        </w:rPr>
        <w:lastRenderedPageBreak/>
        <w:t>Dla obsługi taborem elektrycznym:</w:t>
      </w:r>
    </w:p>
    <w:p w14:paraId="757FCC44" w14:textId="77777777" w:rsidR="00496CDC" w:rsidRPr="003A3000" w:rsidRDefault="00496CDC" w:rsidP="00496CDC">
      <w:pPr>
        <w:pStyle w:val="Textbody"/>
        <w:spacing w:after="124" w:line="360" w:lineRule="auto"/>
        <w:ind w:left="357"/>
        <w:jc w:val="both"/>
        <w:rPr>
          <w:rFonts w:ascii="Arial" w:hAnsi="Arial" w:cs="Arial"/>
          <w:sz w:val="22"/>
          <w:szCs w:val="22"/>
        </w:rPr>
      </w:pPr>
      <w:r w:rsidRPr="003A3000">
        <w:rPr>
          <w:rFonts w:ascii="Arial" w:hAnsi="Arial" w:cs="Arial"/>
          <w:sz w:val="22"/>
          <w:szCs w:val="22"/>
        </w:rPr>
        <w:t>W3 = 0,40 x WT + 0,30 x WW + 0,30 x WE</w:t>
      </w:r>
    </w:p>
    <w:tbl>
      <w:tblPr>
        <w:tblW w:w="5047" w:type="dxa"/>
        <w:jc w:val="center"/>
        <w:tblCellMar>
          <w:left w:w="10" w:type="dxa"/>
          <w:right w:w="10" w:type="dxa"/>
        </w:tblCellMar>
        <w:tblLook w:val="04A0" w:firstRow="1" w:lastRow="0" w:firstColumn="1" w:lastColumn="0" w:noHBand="0" w:noVBand="1"/>
      </w:tblPr>
      <w:tblGrid>
        <w:gridCol w:w="1336"/>
        <w:gridCol w:w="1190"/>
        <w:gridCol w:w="641"/>
        <w:gridCol w:w="1902"/>
      </w:tblGrid>
      <w:tr w:rsidR="003A3000" w:rsidRPr="003A3000" w14:paraId="6D32BFD0" w14:textId="77777777" w:rsidTr="00754941">
        <w:trPr>
          <w:trHeight w:val="300"/>
          <w:jc w:val="center"/>
        </w:trPr>
        <w:tc>
          <w:tcPr>
            <w:tcW w:w="13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2CC4377"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wskaźnik</w:t>
            </w:r>
          </w:p>
        </w:tc>
        <w:tc>
          <w:tcPr>
            <w:tcW w:w="11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1450253"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wartość</w:t>
            </w:r>
          </w:p>
        </w:tc>
        <w:tc>
          <w:tcPr>
            <w:tcW w:w="619"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76F8AD"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waga</w:t>
            </w:r>
          </w:p>
        </w:tc>
        <w:tc>
          <w:tcPr>
            <w:tcW w:w="190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22EEC79"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wartość x waga</w:t>
            </w:r>
          </w:p>
        </w:tc>
      </w:tr>
      <w:tr w:rsidR="003A3000" w:rsidRPr="003A3000" w14:paraId="32FC340F"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EF570F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WT</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FABA6C"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4,50%</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E9828"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0,4</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AFDE9E"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1,80%</w:t>
            </w:r>
          </w:p>
        </w:tc>
      </w:tr>
      <w:tr w:rsidR="003A3000" w:rsidRPr="003A3000" w14:paraId="3ADA6AF7"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065E31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WW</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C4BED2"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10,04%</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D9483F"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B55715"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3,01%</w:t>
            </w:r>
          </w:p>
        </w:tc>
      </w:tr>
      <w:tr w:rsidR="003A3000" w:rsidRPr="003A3000" w14:paraId="0B812329"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8465142"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WE</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A82E69"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4,33%</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95F65"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9D52E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1,30%</w:t>
            </w:r>
          </w:p>
        </w:tc>
      </w:tr>
      <w:tr w:rsidR="00496CDC" w:rsidRPr="003A3000" w14:paraId="5290EC8A" w14:textId="77777777" w:rsidTr="00754941">
        <w:trPr>
          <w:trHeight w:val="300"/>
          <w:jc w:val="center"/>
        </w:trPr>
        <w:tc>
          <w:tcPr>
            <w:tcW w:w="1336" w:type="dxa"/>
            <w:shd w:val="clear" w:color="auto" w:fill="auto"/>
            <w:noWrap/>
            <w:tcMar>
              <w:top w:w="0" w:type="dxa"/>
              <w:left w:w="70" w:type="dxa"/>
              <w:bottom w:w="0" w:type="dxa"/>
              <w:right w:w="70" w:type="dxa"/>
            </w:tcMar>
            <w:vAlign w:val="bottom"/>
          </w:tcPr>
          <w:p w14:paraId="742E8FD1" w14:textId="77777777" w:rsidR="00496CDC" w:rsidRPr="003A3000" w:rsidRDefault="00496CDC" w:rsidP="00754941">
            <w:pPr>
              <w:spacing w:line="240" w:lineRule="auto"/>
              <w:ind w:left="0" w:right="0" w:firstLine="0"/>
              <w:rPr>
                <w:rFonts w:eastAsia="Times New Roman"/>
                <w:color w:val="auto"/>
                <w:sz w:val="20"/>
              </w:rPr>
            </w:pPr>
          </w:p>
        </w:tc>
        <w:tc>
          <w:tcPr>
            <w:tcW w:w="1190" w:type="dxa"/>
            <w:shd w:val="clear" w:color="auto" w:fill="auto"/>
            <w:noWrap/>
            <w:tcMar>
              <w:top w:w="0" w:type="dxa"/>
              <w:left w:w="70" w:type="dxa"/>
              <w:bottom w:w="0" w:type="dxa"/>
              <w:right w:w="70" w:type="dxa"/>
            </w:tcMar>
            <w:vAlign w:val="bottom"/>
          </w:tcPr>
          <w:p w14:paraId="39504BE9" w14:textId="77777777" w:rsidR="00496CDC" w:rsidRPr="003A3000" w:rsidRDefault="00496CDC" w:rsidP="00754941">
            <w:pPr>
              <w:spacing w:line="240" w:lineRule="auto"/>
              <w:ind w:left="0" w:right="0" w:firstLine="0"/>
              <w:rPr>
                <w:rFonts w:eastAsia="Times New Roman"/>
                <w:b/>
                <w:color w:val="auto"/>
                <w:sz w:val="20"/>
              </w:rPr>
            </w:pPr>
          </w:p>
        </w:tc>
        <w:tc>
          <w:tcPr>
            <w:tcW w:w="619" w:type="dxa"/>
            <w:shd w:val="clear" w:color="auto" w:fill="auto"/>
            <w:noWrap/>
            <w:tcMar>
              <w:top w:w="0" w:type="dxa"/>
              <w:left w:w="70" w:type="dxa"/>
              <w:bottom w:w="0" w:type="dxa"/>
              <w:right w:w="70" w:type="dxa"/>
            </w:tcMar>
            <w:vAlign w:val="bottom"/>
          </w:tcPr>
          <w:p w14:paraId="587CF8FE" w14:textId="77777777" w:rsidR="00496CDC" w:rsidRPr="003A3000" w:rsidRDefault="00496CDC" w:rsidP="00754941">
            <w:pPr>
              <w:spacing w:line="240" w:lineRule="auto"/>
              <w:ind w:left="0" w:right="0" w:firstLine="0"/>
              <w:rPr>
                <w:rFonts w:eastAsia="Times New Roman"/>
                <w:b/>
                <w:bCs/>
                <w:color w:val="auto"/>
                <w:sz w:val="20"/>
              </w:rPr>
            </w:pPr>
            <w:r w:rsidRPr="003A3000">
              <w:rPr>
                <w:rFonts w:eastAsia="Times New Roman"/>
                <w:b/>
                <w:bCs/>
                <w:color w:val="auto"/>
                <w:sz w:val="20"/>
              </w:rPr>
              <w:t>W3</w:t>
            </w:r>
          </w:p>
        </w:tc>
        <w:tc>
          <w:tcPr>
            <w:tcW w:w="190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D690FD3"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6,11%</w:t>
            </w:r>
          </w:p>
        </w:tc>
      </w:tr>
    </w:tbl>
    <w:p w14:paraId="1CCF50A3" w14:textId="77777777" w:rsidR="00496CDC" w:rsidRPr="003A3000" w:rsidRDefault="00496CDC" w:rsidP="00496CDC">
      <w:pPr>
        <w:spacing w:line="360" w:lineRule="auto"/>
        <w:ind w:left="357" w:right="0" w:firstLine="0"/>
        <w:rPr>
          <w:rFonts w:eastAsia="Tahoma"/>
          <w:b/>
          <w:color w:val="auto"/>
          <w:sz w:val="22"/>
        </w:rPr>
      </w:pPr>
    </w:p>
    <w:p w14:paraId="58554346" w14:textId="77777777" w:rsidR="00496CDC" w:rsidRPr="003A3000" w:rsidRDefault="00496CDC" w:rsidP="00496CDC">
      <w:pPr>
        <w:spacing w:line="360" w:lineRule="auto"/>
        <w:ind w:left="357" w:right="0" w:firstLine="0"/>
        <w:rPr>
          <w:rFonts w:eastAsia="Tahoma"/>
          <w:b/>
          <w:color w:val="auto"/>
          <w:sz w:val="22"/>
        </w:rPr>
      </w:pPr>
      <w:r w:rsidRPr="003A3000">
        <w:rPr>
          <w:rFonts w:eastAsia="Tahoma"/>
          <w:b/>
          <w:color w:val="auto"/>
          <w:sz w:val="22"/>
        </w:rPr>
        <w:t xml:space="preserve">Stawka Rekompensaty na </w:t>
      </w:r>
      <w:proofErr w:type="spellStart"/>
      <w:r w:rsidRPr="003A3000">
        <w:rPr>
          <w:rFonts w:eastAsia="Tahoma"/>
          <w:b/>
          <w:color w:val="auto"/>
          <w:sz w:val="22"/>
        </w:rPr>
        <w:t>pociągokilometr</w:t>
      </w:r>
      <w:proofErr w:type="spellEnd"/>
      <w:r w:rsidRPr="003A3000">
        <w:rPr>
          <w:rFonts w:eastAsia="Tahoma"/>
          <w:b/>
          <w:color w:val="auto"/>
          <w:sz w:val="22"/>
        </w:rPr>
        <w:t xml:space="preserve"> taborem elektrycznym w Drugim Okresie Rozliczeniowym wyniesie: 20 zł/pockm x 106,11% = 21,22 zł</w:t>
      </w:r>
    </w:p>
    <w:p w14:paraId="7CD75D6A" w14:textId="7AF7BBC3" w:rsidR="000902E2" w:rsidRPr="003A3000" w:rsidRDefault="002E2914" w:rsidP="009F3417">
      <w:pPr>
        <w:spacing w:line="360" w:lineRule="auto"/>
        <w:ind w:left="357" w:right="0" w:firstLine="0"/>
        <w:rPr>
          <w:rFonts w:eastAsia="Tahoma"/>
          <w:color w:val="auto"/>
          <w:sz w:val="22"/>
        </w:rPr>
      </w:pPr>
      <w:r w:rsidRPr="003A3000">
        <w:rPr>
          <w:rFonts w:eastAsia="Tahoma"/>
          <w:color w:val="auto"/>
          <w:sz w:val="22"/>
        </w:rPr>
        <w:t xml:space="preserve">W przypadku zaprzestania publikowania parametrów branych pod uwagę przy obliczeniu Rocznego Wskaźnika Waloryzacji zastosowanie znajdzie wskaźnik go zastępujący, a w przypadku braku takiego wskaźnika zostanie on zastąpiony wskaźnikiem WIBOR 1R. </w:t>
      </w:r>
    </w:p>
    <w:p w14:paraId="3DAEE6FB"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393" w:name="_Toc183067210"/>
      <w:bookmarkStart w:id="394" w:name="_Toc183067289"/>
      <w:bookmarkStart w:id="395" w:name="_Toc183067498"/>
      <w:bookmarkStart w:id="396" w:name="_Toc183067966"/>
      <w:bookmarkStart w:id="397" w:name="_Toc183068282"/>
      <w:bookmarkStart w:id="398" w:name="_Toc183068369"/>
      <w:bookmarkStart w:id="399" w:name="_Toc183068427"/>
      <w:bookmarkStart w:id="400" w:name="_Toc183068484"/>
      <w:bookmarkStart w:id="401" w:name="_Toc183068757"/>
      <w:bookmarkStart w:id="402" w:name="_Toc183068824"/>
      <w:bookmarkStart w:id="403" w:name="_Toc183068930"/>
      <w:bookmarkStart w:id="404" w:name="_Toc183068982"/>
      <w:bookmarkStart w:id="405" w:name="_Toc183069092"/>
      <w:bookmarkStart w:id="406" w:name="_Toc183069205"/>
      <w:bookmarkStart w:id="407" w:name="_Toc183069247"/>
      <w:bookmarkStart w:id="408" w:name="_Toc183069295"/>
      <w:bookmarkStart w:id="409" w:name="_Toc183069343"/>
      <w:bookmarkStart w:id="410" w:name="_Toc183069386"/>
      <w:bookmarkStart w:id="411" w:name="_Toc183069559"/>
      <w:bookmarkStart w:id="412" w:name="_Toc18307046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1FAF6590"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13" w:name="_Toc183067211"/>
      <w:bookmarkStart w:id="414" w:name="_Toc183067290"/>
      <w:bookmarkStart w:id="415" w:name="_Toc183067499"/>
      <w:bookmarkStart w:id="416" w:name="_Toc183067967"/>
      <w:bookmarkStart w:id="417" w:name="_Toc183068283"/>
      <w:bookmarkStart w:id="418" w:name="_Toc183068370"/>
      <w:bookmarkStart w:id="419" w:name="_Toc183068428"/>
      <w:bookmarkStart w:id="420" w:name="_Toc183068485"/>
      <w:bookmarkStart w:id="421" w:name="_Toc183068758"/>
      <w:bookmarkStart w:id="422" w:name="_Toc183068825"/>
      <w:bookmarkStart w:id="423" w:name="_Toc183068931"/>
      <w:bookmarkStart w:id="424" w:name="_Toc183068983"/>
      <w:bookmarkStart w:id="425" w:name="_Toc183069093"/>
      <w:bookmarkStart w:id="426" w:name="_Toc183069206"/>
      <w:bookmarkStart w:id="427" w:name="_Toc183069248"/>
      <w:bookmarkStart w:id="428" w:name="_Toc183069296"/>
      <w:bookmarkStart w:id="429" w:name="_Toc183069344"/>
      <w:bookmarkStart w:id="430" w:name="_Toc183069387"/>
      <w:bookmarkStart w:id="431" w:name="_Toc183069560"/>
      <w:bookmarkStart w:id="432" w:name="_Toc18307046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4B3E77B4"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33" w:name="_Toc183067212"/>
      <w:bookmarkStart w:id="434" w:name="_Toc183067291"/>
      <w:bookmarkStart w:id="435" w:name="_Toc183067500"/>
      <w:bookmarkStart w:id="436" w:name="_Toc183067968"/>
      <w:bookmarkStart w:id="437" w:name="_Toc183068284"/>
      <w:bookmarkStart w:id="438" w:name="_Toc183068371"/>
      <w:bookmarkStart w:id="439" w:name="_Toc183068429"/>
      <w:bookmarkStart w:id="440" w:name="_Toc183068486"/>
      <w:bookmarkStart w:id="441" w:name="_Toc183068759"/>
      <w:bookmarkStart w:id="442" w:name="_Toc183068826"/>
      <w:bookmarkStart w:id="443" w:name="_Toc183068932"/>
      <w:bookmarkStart w:id="444" w:name="_Toc183068984"/>
      <w:bookmarkStart w:id="445" w:name="_Toc183069094"/>
      <w:bookmarkStart w:id="446" w:name="_Toc183069207"/>
      <w:bookmarkStart w:id="447" w:name="_Toc183069249"/>
      <w:bookmarkStart w:id="448" w:name="_Toc183069297"/>
      <w:bookmarkStart w:id="449" w:name="_Toc183069345"/>
      <w:bookmarkStart w:id="450" w:name="_Toc183069388"/>
      <w:bookmarkStart w:id="451" w:name="_Toc183069561"/>
      <w:bookmarkStart w:id="452" w:name="_Toc183070463"/>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5CD6FE54"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53" w:name="_Toc183067213"/>
      <w:bookmarkStart w:id="454" w:name="_Toc183067292"/>
      <w:bookmarkStart w:id="455" w:name="_Toc183067501"/>
      <w:bookmarkStart w:id="456" w:name="_Toc183067969"/>
      <w:bookmarkStart w:id="457" w:name="_Toc183068285"/>
      <w:bookmarkStart w:id="458" w:name="_Toc183068372"/>
      <w:bookmarkStart w:id="459" w:name="_Toc183068430"/>
      <w:bookmarkStart w:id="460" w:name="_Toc183068487"/>
      <w:bookmarkStart w:id="461" w:name="_Toc183068760"/>
      <w:bookmarkStart w:id="462" w:name="_Toc183068827"/>
      <w:bookmarkStart w:id="463" w:name="_Toc183068933"/>
      <w:bookmarkStart w:id="464" w:name="_Toc183068985"/>
      <w:bookmarkStart w:id="465" w:name="_Toc183069095"/>
      <w:bookmarkStart w:id="466" w:name="_Toc183069208"/>
      <w:bookmarkStart w:id="467" w:name="_Toc183069250"/>
      <w:bookmarkStart w:id="468" w:name="_Toc183069298"/>
      <w:bookmarkStart w:id="469" w:name="_Toc183069346"/>
      <w:bookmarkStart w:id="470" w:name="_Toc183069389"/>
      <w:bookmarkStart w:id="471" w:name="_Toc183069562"/>
      <w:bookmarkStart w:id="472" w:name="_Toc183070464"/>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5C457BF8"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73" w:name="_Toc183067214"/>
      <w:bookmarkStart w:id="474" w:name="_Toc183067293"/>
      <w:bookmarkStart w:id="475" w:name="_Toc183067502"/>
      <w:bookmarkStart w:id="476" w:name="_Toc183067970"/>
      <w:bookmarkStart w:id="477" w:name="_Toc183068286"/>
      <w:bookmarkStart w:id="478" w:name="_Toc183068373"/>
      <w:bookmarkStart w:id="479" w:name="_Toc183068431"/>
      <w:bookmarkStart w:id="480" w:name="_Toc183068488"/>
      <w:bookmarkStart w:id="481" w:name="_Toc183068761"/>
      <w:bookmarkStart w:id="482" w:name="_Toc183068828"/>
      <w:bookmarkStart w:id="483" w:name="_Toc183068934"/>
      <w:bookmarkStart w:id="484" w:name="_Toc183068986"/>
      <w:bookmarkStart w:id="485" w:name="_Toc183069096"/>
      <w:bookmarkStart w:id="486" w:name="_Toc183069209"/>
      <w:bookmarkStart w:id="487" w:name="_Toc183069251"/>
      <w:bookmarkStart w:id="488" w:name="_Toc183069299"/>
      <w:bookmarkStart w:id="489" w:name="_Toc183069347"/>
      <w:bookmarkStart w:id="490" w:name="_Toc183069390"/>
      <w:bookmarkStart w:id="491" w:name="_Toc183069563"/>
      <w:bookmarkStart w:id="492" w:name="_Toc183070465"/>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6CA30710"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93" w:name="_Toc183067215"/>
      <w:bookmarkStart w:id="494" w:name="_Toc183067294"/>
      <w:bookmarkStart w:id="495" w:name="_Toc183067503"/>
      <w:bookmarkStart w:id="496" w:name="_Toc183067971"/>
      <w:bookmarkStart w:id="497" w:name="_Toc183068287"/>
      <w:bookmarkStart w:id="498" w:name="_Toc183068374"/>
      <w:bookmarkStart w:id="499" w:name="_Toc183068432"/>
      <w:bookmarkStart w:id="500" w:name="_Toc183068489"/>
      <w:bookmarkStart w:id="501" w:name="_Toc183068762"/>
      <w:bookmarkStart w:id="502" w:name="_Toc183068829"/>
      <w:bookmarkStart w:id="503" w:name="_Toc183068935"/>
      <w:bookmarkStart w:id="504" w:name="_Toc183068987"/>
      <w:bookmarkStart w:id="505" w:name="_Toc183069097"/>
      <w:bookmarkStart w:id="506" w:name="_Toc183069210"/>
      <w:bookmarkStart w:id="507" w:name="_Toc183069252"/>
      <w:bookmarkStart w:id="508" w:name="_Toc183069300"/>
      <w:bookmarkStart w:id="509" w:name="_Toc183069348"/>
      <w:bookmarkStart w:id="510" w:name="_Toc183069391"/>
      <w:bookmarkStart w:id="511" w:name="_Toc183069564"/>
      <w:bookmarkStart w:id="512" w:name="_Toc183070466"/>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16F29ADD"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13" w:name="_Toc183067216"/>
      <w:bookmarkStart w:id="514" w:name="_Toc183067295"/>
      <w:bookmarkStart w:id="515" w:name="_Toc183067504"/>
      <w:bookmarkStart w:id="516" w:name="_Toc183067972"/>
      <w:bookmarkStart w:id="517" w:name="_Toc183068288"/>
      <w:bookmarkStart w:id="518" w:name="_Toc183068375"/>
      <w:bookmarkStart w:id="519" w:name="_Toc183068433"/>
      <w:bookmarkStart w:id="520" w:name="_Toc183068490"/>
      <w:bookmarkStart w:id="521" w:name="_Toc183068763"/>
      <w:bookmarkStart w:id="522" w:name="_Toc183068830"/>
      <w:bookmarkStart w:id="523" w:name="_Toc183068936"/>
      <w:bookmarkStart w:id="524" w:name="_Toc183068988"/>
      <w:bookmarkStart w:id="525" w:name="_Toc183069098"/>
      <w:bookmarkStart w:id="526" w:name="_Toc183069211"/>
      <w:bookmarkStart w:id="527" w:name="_Toc183069253"/>
      <w:bookmarkStart w:id="528" w:name="_Toc183069301"/>
      <w:bookmarkStart w:id="529" w:name="_Toc183069349"/>
      <w:bookmarkStart w:id="530" w:name="_Toc183069392"/>
      <w:bookmarkStart w:id="531" w:name="_Toc183069565"/>
      <w:bookmarkStart w:id="532" w:name="_Toc183070467"/>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4DC5843A"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33" w:name="_Toc183067217"/>
      <w:bookmarkStart w:id="534" w:name="_Toc183067296"/>
      <w:bookmarkStart w:id="535" w:name="_Toc183067505"/>
      <w:bookmarkStart w:id="536" w:name="_Toc183067973"/>
      <w:bookmarkStart w:id="537" w:name="_Toc183068289"/>
      <w:bookmarkStart w:id="538" w:name="_Toc183068376"/>
      <w:bookmarkStart w:id="539" w:name="_Toc183068434"/>
      <w:bookmarkStart w:id="540" w:name="_Toc183068491"/>
      <w:bookmarkStart w:id="541" w:name="_Toc183068764"/>
      <w:bookmarkStart w:id="542" w:name="_Toc183068831"/>
      <w:bookmarkStart w:id="543" w:name="_Toc183068937"/>
      <w:bookmarkStart w:id="544" w:name="_Toc183068989"/>
      <w:bookmarkStart w:id="545" w:name="_Toc183069099"/>
      <w:bookmarkStart w:id="546" w:name="_Toc183069212"/>
      <w:bookmarkStart w:id="547" w:name="_Toc183069254"/>
      <w:bookmarkStart w:id="548" w:name="_Toc183069302"/>
      <w:bookmarkStart w:id="549" w:name="_Toc183069350"/>
      <w:bookmarkStart w:id="550" w:name="_Toc183069393"/>
      <w:bookmarkStart w:id="551" w:name="_Toc183069566"/>
      <w:bookmarkStart w:id="552" w:name="_Toc183070468"/>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0471B206"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53" w:name="_Toc183067218"/>
      <w:bookmarkStart w:id="554" w:name="_Toc183067297"/>
      <w:bookmarkStart w:id="555" w:name="_Toc183067506"/>
      <w:bookmarkStart w:id="556" w:name="_Toc183067974"/>
      <w:bookmarkStart w:id="557" w:name="_Toc183068290"/>
      <w:bookmarkStart w:id="558" w:name="_Toc183068377"/>
      <w:bookmarkStart w:id="559" w:name="_Toc183068435"/>
      <w:bookmarkStart w:id="560" w:name="_Toc183068492"/>
      <w:bookmarkStart w:id="561" w:name="_Toc183068765"/>
      <w:bookmarkStart w:id="562" w:name="_Toc183068832"/>
      <w:bookmarkStart w:id="563" w:name="_Toc183068938"/>
      <w:bookmarkStart w:id="564" w:name="_Toc183068990"/>
      <w:bookmarkStart w:id="565" w:name="_Toc183069100"/>
      <w:bookmarkStart w:id="566" w:name="_Toc183069213"/>
      <w:bookmarkStart w:id="567" w:name="_Toc183069255"/>
      <w:bookmarkStart w:id="568" w:name="_Toc183069303"/>
      <w:bookmarkStart w:id="569" w:name="_Toc183069351"/>
      <w:bookmarkStart w:id="570" w:name="_Toc183069394"/>
      <w:bookmarkStart w:id="571" w:name="_Toc183069567"/>
      <w:bookmarkStart w:id="572" w:name="_Toc183070469"/>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14:paraId="321637B3"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73" w:name="_Toc183067219"/>
      <w:bookmarkStart w:id="574" w:name="_Toc183067298"/>
      <w:bookmarkStart w:id="575" w:name="_Toc183067507"/>
      <w:bookmarkStart w:id="576" w:name="_Toc183067975"/>
      <w:bookmarkStart w:id="577" w:name="_Toc183068291"/>
      <w:bookmarkStart w:id="578" w:name="_Toc183068378"/>
      <w:bookmarkStart w:id="579" w:name="_Toc183068436"/>
      <w:bookmarkStart w:id="580" w:name="_Toc183068493"/>
      <w:bookmarkStart w:id="581" w:name="_Toc183068766"/>
      <w:bookmarkStart w:id="582" w:name="_Toc183068833"/>
      <w:bookmarkStart w:id="583" w:name="_Toc183068939"/>
      <w:bookmarkStart w:id="584" w:name="_Toc183068991"/>
      <w:bookmarkStart w:id="585" w:name="_Toc183069101"/>
      <w:bookmarkStart w:id="586" w:name="_Toc183069214"/>
      <w:bookmarkStart w:id="587" w:name="_Toc183069256"/>
      <w:bookmarkStart w:id="588" w:name="_Toc183069304"/>
      <w:bookmarkStart w:id="589" w:name="_Toc183069352"/>
      <w:bookmarkStart w:id="590" w:name="_Toc183069395"/>
      <w:bookmarkStart w:id="591" w:name="_Toc183069568"/>
      <w:bookmarkStart w:id="592" w:name="_Toc183070470"/>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0D952F49" w14:textId="1C91B862" w:rsidR="006E1161" w:rsidRPr="003A3000" w:rsidRDefault="006E1161" w:rsidP="00156CA9">
      <w:pPr>
        <w:pStyle w:val="Akapitzlist"/>
        <w:numPr>
          <w:ilvl w:val="1"/>
          <w:numId w:val="30"/>
        </w:numPr>
        <w:rPr>
          <w:b/>
          <w:color w:val="auto"/>
          <w:sz w:val="22"/>
        </w:rPr>
      </w:pPr>
      <w:r w:rsidRPr="003A3000">
        <w:rPr>
          <w:b/>
          <w:color w:val="auto"/>
          <w:sz w:val="22"/>
        </w:rPr>
        <w:t>Waloryzacja Wynagrodzenia w Przypadku Zmiany Zestawienia Składów</w:t>
      </w:r>
    </w:p>
    <w:p w14:paraId="08C4EBEA"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593" w:name="_Toc183067222"/>
      <w:bookmarkStart w:id="594" w:name="_Toc183067301"/>
      <w:bookmarkStart w:id="595" w:name="_Toc183067510"/>
      <w:bookmarkStart w:id="596" w:name="_Toc183067978"/>
      <w:bookmarkStart w:id="597" w:name="_Toc183068294"/>
      <w:bookmarkStart w:id="598" w:name="_Toc183068381"/>
      <w:bookmarkStart w:id="599" w:name="_Toc183068439"/>
      <w:bookmarkStart w:id="600" w:name="_Toc183068496"/>
      <w:bookmarkStart w:id="601" w:name="_Toc183068769"/>
      <w:bookmarkStart w:id="602" w:name="_Toc183068836"/>
      <w:bookmarkStart w:id="603" w:name="_Toc183068942"/>
      <w:bookmarkStart w:id="604" w:name="_Toc183068994"/>
      <w:bookmarkStart w:id="605" w:name="_Toc183069102"/>
      <w:bookmarkStart w:id="606" w:name="_Toc183069215"/>
      <w:bookmarkStart w:id="607" w:name="_Toc183069257"/>
      <w:bookmarkStart w:id="608" w:name="_Toc183069305"/>
      <w:bookmarkStart w:id="609" w:name="_Toc183069353"/>
      <w:bookmarkStart w:id="610" w:name="_Toc183069396"/>
      <w:bookmarkStart w:id="611" w:name="_Toc183069569"/>
      <w:bookmarkStart w:id="612" w:name="_Toc183070471"/>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2E817D21"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13" w:name="_Toc183067223"/>
      <w:bookmarkStart w:id="614" w:name="_Toc183067302"/>
      <w:bookmarkStart w:id="615" w:name="_Toc183067511"/>
      <w:bookmarkStart w:id="616" w:name="_Toc183067979"/>
      <w:bookmarkStart w:id="617" w:name="_Toc183068295"/>
      <w:bookmarkStart w:id="618" w:name="_Toc183068382"/>
      <w:bookmarkStart w:id="619" w:name="_Toc183068440"/>
      <w:bookmarkStart w:id="620" w:name="_Toc183068497"/>
      <w:bookmarkStart w:id="621" w:name="_Toc183068770"/>
      <w:bookmarkStart w:id="622" w:name="_Toc183068837"/>
      <w:bookmarkStart w:id="623" w:name="_Toc183068943"/>
      <w:bookmarkStart w:id="624" w:name="_Toc183068995"/>
      <w:bookmarkStart w:id="625" w:name="_Toc183069103"/>
      <w:bookmarkStart w:id="626" w:name="_Toc183069216"/>
      <w:bookmarkStart w:id="627" w:name="_Toc183069258"/>
      <w:bookmarkStart w:id="628" w:name="_Toc183069306"/>
      <w:bookmarkStart w:id="629" w:name="_Toc183069354"/>
      <w:bookmarkStart w:id="630" w:name="_Toc183069397"/>
      <w:bookmarkStart w:id="631" w:name="_Toc183069570"/>
      <w:bookmarkStart w:id="632" w:name="_Toc18307047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7440C01E"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33" w:name="_Toc183067224"/>
      <w:bookmarkStart w:id="634" w:name="_Toc183067303"/>
      <w:bookmarkStart w:id="635" w:name="_Toc183067512"/>
      <w:bookmarkStart w:id="636" w:name="_Toc183067980"/>
      <w:bookmarkStart w:id="637" w:name="_Toc183068296"/>
      <w:bookmarkStart w:id="638" w:name="_Toc183068383"/>
      <w:bookmarkStart w:id="639" w:name="_Toc183068441"/>
      <w:bookmarkStart w:id="640" w:name="_Toc183068498"/>
      <w:bookmarkStart w:id="641" w:name="_Toc183068771"/>
      <w:bookmarkStart w:id="642" w:name="_Toc183068838"/>
      <w:bookmarkStart w:id="643" w:name="_Toc183068944"/>
      <w:bookmarkStart w:id="644" w:name="_Toc183068996"/>
      <w:bookmarkStart w:id="645" w:name="_Toc183069104"/>
      <w:bookmarkStart w:id="646" w:name="_Toc183069217"/>
      <w:bookmarkStart w:id="647" w:name="_Toc183069259"/>
      <w:bookmarkStart w:id="648" w:name="_Toc183069307"/>
      <w:bookmarkStart w:id="649" w:name="_Toc183069355"/>
      <w:bookmarkStart w:id="650" w:name="_Toc183069398"/>
      <w:bookmarkStart w:id="651" w:name="_Toc183069571"/>
      <w:bookmarkStart w:id="652" w:name="_Toc183070473"/>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14:paraId="5AFCBB4C"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53" w:name="_Toc183067225"/>
      <w:bookmarkStart w:id="654" w:name="_Toc183067304"/>
      <w:bookmarkStart w:id="655" w:name="_Toc183067513"/>
      <w:bookmarkStart w:id="656" w:name="_Toc183067981"/>
      <w:bookmarkStart w:id="657" w:name="_Toc183068297"/>
      <w:bookmarkStart w:id="658" w:name="_Toc183068384"/>
      <w:bookmarkStart w:id="659" w:name="_Toc183068442"/>
      <w:bookmarkStart w:id="660" w:name="_Toc183068499"/>
      <w:bookmarkStart w:id="661" w:name="_Toc183068772"/>
      <w:bookmarkStart w:id="662" w:name="_Toc183068839"/>
      <w:bookmarkStart w:id="663" w:name="_Toc183068945"/>
      <w:bookmarkStart w:id="664" w:name="_Toc183068997"/>
      <w:bookmarkStart w:id="665" w:name="_Toc183069105"/>
      <w:bookmarkStart w:id="666" w:name="_Toc183069218"/>
      <w:bookmarkStart w:id="667" w:name="_Toc183069260"/>
      <w:bookmarkStart w:id="668" w:name="_Toc183069308"/>
      <w:bookmarkStart w:id="669" w:name="_Toc183069356"/>
      <w:bookmarkStart w:id="670" w:name="_Toc183069399"/>
      <w:bookmarkStart w:id="671" w:name="_Toc183069572"/>
      <w:bookmarkStart w:id="672" w:name="_Toc183070474"/>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1B54DCF7"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73" w:name="_Toc183067226"/>
      <w:bookmarkStart w:id="674" w:name="_Toc183067305"/>
      <w:bookmarkStart w:id="675" w:name="_Toc183067514"/>
      <w:bookmarkStart w:id="676" w:name="_Toc183067982"/>
      <w:bookmarkStart w:id="677" w:name="_Toc183068298"/>
      <w:bookmarkStart w:id="678" w:name="_Toc183068385"/>
      <w:bookmarkStart w:id="679" w:name="_Toc183068443"/>
      <w:bookmarkStart w:id="680" w:name="_Toc183068500"/>
      <w:bookmarkStart w:id="681" w:name="_Toc183068773"/>
      <w:bookmarkStart w:id="682" w:name="_Toc183068840"/>
      <w:bookmarkStart w:id="683" w:name="_Toc183068946"/>
      <w:bookmarkStart w:id="684" w:name="_Toc183068998"/>
      <w:bookmarkStart w:id="685" w:name="_Toc183069106"/>
      <w:bookmarkStart w:id="686" w:name="_Toc183069219"/>
      <w:bookmarkStart w:id="687" w:name="_Toc183069261"/>
      <w:bookmarkStart w:id="688" w:name="_Toc183069309"/>
      <w:bookmarkStart w:id="689" w:name="_Toc183069357"/>
      <w:bookmarkStart w:id="690" w:name="_Toc183069400"/>
      <w:bookmarkStart w:id="691" w:name="_Toc183069573"/>
      <w:bookmarkStart w:id="692" w:name="_Toc183070475"/>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ECDC733" w14:textId="77777777" w:rsidR="003A3000" w:rsidRPr="003A3000" w:rsidRDefault="003A3000" w:rsidP="003A3000">
      <w:pPr>
        <w:spacing w:line="360" w:lineRule="auto"/>
        <w:ind w:left="357" w:right="0" w:firstLine="0"/>
        <w:rPr>
          <w:color w:val="auto"/>
          <w:sz w:val="22"/>
        </w:rPr>
      </w:pPr>
      <w:bookmarkStart w:id="693" w:name="_Hlk204326467"/>
      <w:r w:rsidRPr="003A3000">
        <w:rPr>
          <w:color w:val="auto"/>
          <w:sz w:val="22"/>
        </w:rPr>
        <w:t xml:space="preserve">Organizator zastrzega sobie prawo do wprowadzenia zmian w zestawieniu składów pociągów wynikających z uzasadnionych potrzeb operacyjnych, eksploatacyjnych lub wymogów społecznych. Operator może również wnioskować o zmianę zestawienia składów pociągów w sytuacjach, gdy występuje zwiększone zapotrzebowanie na miejsca lub istnieje konieczność dostosowania taboru do warunków eksploatacyjnych. Każda zmiana zestawienia składów musi być jednak przeprowadzona w sposób, który nie wpłynie negatywnie na ofertę przewozową na pozostałych kursach, w szczególności nie może prowadzić do ograniczenia dostępności miejsc ani zmniejszenia jakości obsługi pasażerów. Wysokość korekty rekompensaty za </w:t>
      </w:r>
      <w:proofErr w:type="spellStart"/>
      <w:r w:rsidRPr="003A3000">
        <w:rPr>
          <w:color w:val="auto"/>
          <w:sz w:val="22"/>
        </w:rPr>
        <w:t>pociągokilometr</w:t>
      </w:r>
      <w:proofErr w:type="spellEnd"/>
      <w:r w:rsidRPr="003A3000">
        <w:rPr>
          <w:color w:val="auto"/>
          <w:sz w:val="22"/>
        </w:rPr>
        <w:t xml:space="preserve"> w przypadku zmiany zestawienia jednego kursu będzie ustalana na podstawie szczegółowej kalkulacji kosztów operacyjnych związanych z danym kursem. Operator zobowiązany jest do przedłożenia Organizatorowi szczegółowego wniosku o waloryzację wynagrodzenia wraz z kalkulacją kosztów operacyjnych związanych z nowym zestawieniem składów w terminie 7 dni roboczych od zgłoszenia przez Organizatora lub Operatora konieczności zmiany zestawienia składów pociągu.</w:t>
      </w:r>
      <w:r w:rsidRPr="003A3000">
        <w:rPr>
          <w:color w:val="auto"/>
        </w:rPr>
        <w:t xml:space="preserve"> </w:t>
      </w:r>
      <w:r w:rsidRPr="003A3000">
        <w:rPr>
          <w:color w:val="auto"/>
          <w:sz w:val="22"/>
        </w:rPr>
        <w:t xml:space="preserve">W przypadku, gdy zmiana jest inicjowana przez Organizatora, Operator ma obowiązek dostosować kalkulację do terminu wprowadzenia zmiany, wskazanego przez Organizatora. Wniosek ten powinien zawierać szczegółowe uzasadnienie proponowanej zmiany, w tym opis okoliczności uzasadniających konieczność jej wprowadzenia, takich jak zwiększone zapotrzebowanie na miejsca siedzące lub stojące, wymagania techniczne czy potrzeba optymalizacji kosztów. </w:t>
      </w:r>
      <w:bookmarkStart w:id="694" w:name="_Hlk209097882"/>
      <w:r w:rsidRPr="003A3000">
        <w:rPr>
          <w:color w:val="auto"/>
          <w:sz w:val="22"/>
        </w:rPr>
        <w:t xml:space="preserve">Operator powinien przedstawić analizę wpływu zmiany na </w:t>
      </w:r>
      <w:r w:rsidRPr="003A3000">
        <w:rPr>
          <w:color w:val="auto"/>
          <w:sz w:val="22"/>
        </w:rPr>
        <w:lastRenderedPageBreak/>
        <w:t xml:space="preserve">koszty operacyjne, obejmującą kalkulację kosztów związanych z nowym zestawieniem, oraz zaproponować termin wprowadzenia zmiany. </w:t>
      </w:r>
      <w:bookmarkEnd w:id="694"/>
    </w:p>
    <w:p w14:paraId="575FA82C" w14:textId="77777777" w:rsidR="003A3000" w:rsidRPr="003A3000" w:rsidRDefault="003A3000" w:rsidP="003A3000">
      <w:pPr>
        <w:spacing w:line="360" w:lineRule="auto"/>
        <w:ind w:left="357" w:right="0" w:firstLine="0"/>
        <w:rPr>
          <w:color w:val="auto"/>
          <w:sz w:val="22"/>
        </w:rPr>
      </w:pPr>
      <w:r w:rsidRPr="003A3000">
        <w:rPr>
          <w:color w:val="auto"/>
          <w:sz w:val="22"/>
        </w:rPr>
        <w:t>Kalkulacja powinna obejmować wyliczenia dotyczące:</w:t>
      </w:r>
    </w:p>
    <w:p w14:paraId="0BC3861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 xml:space="preserve">Kosztów energii trakcyjnej lub zużycia paliwa - wynikające z wydłużenia trasy lub zwiększenia liczby pojazdów w składzie. Koszty te są obliczane na podstawie wzrostu zużycia paliwa/energii na </w:t>
      </w:r>
      <w:proofErr w:type="spellStart"/>
      <w:r w:rsidRPr="003A3000">
        <w:rPr>
          <w:color w:val="auto"/>
          <w:sz w:val="22"/>
        </w:rPr>
        <w:t>pociągokilometr</w:t>
      </w:r>
      <w:proofErr w:type="spellEnd"/>
      <w:r w:rsidRPr="003A3000">
        <w:rPr>
          <w:color w:val="auto"/>
          <w:sz w:val="22"/>
        </w:rPr>
        <w:t xml:space="preserve"> dla nowego zestawienia,</w:t>
      </w:r>
    </w:p>
    <w:p w14:paraId="66FCD01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Kosztów dostępu do linii kolejowej - wynikające z zmiany stawki dostępu do linii przez zmieniony skład, kalkulowane na podstawie stawki za dostęp do linii kolejowej na Pociągokilometr,</w:t>
      </w:r>
    </w:p>
    <w:p w14:paraId="0BC8D09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Koszty dzierżawy, utrzymania i napraw taboru - zmian kosztów serwisowania, napraw i obsługi taboru,</w:t>
      </w:r>
    </w:p>
    <w:p w14:paraId="31F7D5FA"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Koszty pracownicze - wynikających z konieczności zwiększenia liczby personelu do obsługi zmienionych składów.</w:t>
      </w:r>
    </w:p>
    <w:p w14:paraId="0BD8A17A"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Pozostałe koszty operacyjne - obejmujących inne uzasadnione wydatki wynikające z wprowadzenia nowego zestawienia składów, takie jak koszty dodatkowego ubezpieczenia taboru, szkolenia personelu czy konieczności dostosowania infrastruktury technicznej.</w:t>
      </w:r>
    </w:p>
    <w:p w14:paraId="10B78E01" w14:textId="77777777" w:rsidR="003A3000" w:rsidRPr="003A3000" w:rsidRDefault="003A3000" w:rsidP="003A3000">
      <w:pPr>
        <w:spacing w:line="360" w:lineRule="auto"/>
        <w:ind w:right="0"/>
        <w:rPr>
          <w:color w:val="auto"/>
          <w:sz w:val="22"/>
        </w:rPr>
      </w:pPr>
      <w:r w:rsidRPr="003A3000">
        <w:rPr>
          <w:color w:val="auto"/>
          <w:sz w:val="22"/>
        </w:rPr>
        <w:t>Organizator zastrzega sobie prawo do weryfikacji złożonej kalkulacji oraz do przeprowadzenia własnej analizy kosztów przed zatwierdzeniem waloryzacji.</w:t>
      </w:r>
    </w:p>
    <w:p w14:paraId="6CCF772E" w14:textId="77777777" w:rsidR="003A3000" w:rsidRPr="003A3000" w:rsidRDefault="003A3000" w:rsidP="003A3000">
      <w:pPr>
        <w:spacing w:line="360" w:lineRule="auto"/>
        <w:ind w:left="360" w:right="0" w:firstLine="0"/>
        <w:rPr>
          <w:color w:val="auto"/>
          <w:sz w:val="22"/>
        </w:rPr>
      </w:pPr>
      <w:r w:rsidRPr="003A3000">
        <w:rPr>
          <w:color w:val="auto"/>
          <w:sz w:val="22"/>
        </w:rPr>
        <w:t>Wszelkie zmiany wynagrodzenia będą podlegały corocznej weryfikacji w ramach audytu przeprowadzanego przez Organizatora, który ma prawo do korekty stawki rekompensaty w przypadku stwierdzenia istotnych rozbieżności między kosztami prognozowanymi a rzeczywistymi.</w:t>
      </w:r>
    </w:p>
    <w:bookmarkEnd w:id="693"/>
    <w:p w14:paraId="40AE37CB" w14:textId="034EF707" w:rsidR="00B266E4" w:rsidRPr="003A3000" w:rsidRDefault="00B266E4" w:rsidP="00156CA9">
      <w:pPr>
        <w:pStyle w:val="Akapitzlist"/>
        <w:numPr>
          <w:ilvl w:val="1"/>
          <w:numId w:val="31"/>
        </w:numPr>
        <w:rPr>
          <w:b/>
          <w:color w:val="auto"/>
          <w:sz w:val="22"/>
        </w:rPr>
      </w:pPr>
      <w:r w:rsidRPr="003A3000">
        <w:rPr>
          <w:b/>
          <w:color w:val="auto"/>
          <w:sz w:val="22"/>
        </w:rPr>
        <w:t xml:space="preserve">Mechanizm </w:t>
      </w:r>
      <w:r w:rsidR="00AD46C8" w:rsidRPr="003A3000">
        <w:rPr>
          <w:b/>
          <w:color w:val="auto"/>
          <w:sz w:val="22"/>
        </w:rPr>
        <w:t xml:space="preserve">kwartalnego </w:t>
      </w:r>
      <w:r w:rsidRPr="003A3000">
        <w:rPr>
          <w:b/>
          <w:color w:val="auto"/>
          <w:sz w:val="22"/>
        </w:rPr>
        <w:t>bilansowania przychodów pomiędzy umowami</w:t>
      </w:r>
    </w:p>
    <w:p w14:paraId="2E744A08" w14:textId="77777777" w:rsidR="00A2052B" w:rsidRPr="003A3000" w:rsidRDefault="00A2052B" w:rsidP="00A2052B">
      <w:pPr>
        <w:pStyle w:val="Akapitzlist"/>
        <w:spacing w:line="360" w:lineRule="auto"/>
        <w:ind w:left="360" w:right="0" w:firstLine="0"/>
        <w:rPr>
          <w:color w:val="auto"/>
          <w:sz w:val="22"/>
        </w:rPr>
      </w:pPr>
      <w:bookmarkStart w:id="695" w:name="_Hlk202418156"/>
      <w:r w:rsidRPr="003A3000">
        <w:rPr>
          <w:color w:val="auto"/>
          <w:sz w:val="22"/>
        </w:rPr>
        <w:t>W związku ze stosowaniem jednolitej Taryfy Pomorskiej w ramach wszystkich czterech umów zawartych z operatorami realizującymi część 1  „Aglomeracja Trójmiejska”, część 2 „Trakcja Elektryczna – Linie Regionalne”, część 3 „Trakcja Spalinowa – Linie Regionalne” oraz cześć 4 „Grudziądz – Malbork/Tczew”, a także z uwagi na brak możliwości jednoznacznego przypisania części przychodów do konkretnego zadania, wprowadza się mechanizm kwartalnego bilansowania przychodów pomiędzy ww. umowami. Mechanizm polega na ustalaniu przez Organizatora w cyklu kwartalnym łącznej wysokości rzeczywistych przychodów przypadających na danego Operatora oraz porównywaniu ich do wartości Przychodu Gwarantowanego należnego w danym kwartale Okresu Rozliczeniowego.</w:t>
      </w:r>
    </w:p>
    <w:p w14:paraId="3E48ED19" w14:textId="77777777" w:rsidR="00A2052B" w:rsidRPr="003A3000" w:rsidRDefault="00A2052B" w:rsidP="00A2052B">
      <w:pPr>
        <w:pStyle w:val="Akapitzlist"/>
        <w:spacing w:line="360" w:lineRule="auto"/>
        <w:ind w:left="360" w:right="0" w:firstLine="0"/>
        <w:rPr>
          <w:color w:val="auto"/>
          <w:sz w:val="22"/>
        </w:rPr>
      </w:pPr>
      <w:r w:rsidRPr="003A3000">
        <w:rPr>
          <w:color w:val="auto"/>
          <w:sz w:val="22"/>
        </w:rPr>
        <w:lastRenderedPageBreak/>
        <w:t>W przypadku, gdy rzeczywiste przychody Operatora w danym kwartale przekroczą wartość Przychodu Gwarantowanego, cała nadwyżka przychodów zostaje przekazana przez Operatora na rzecz Organizatora w terminie 14 dni od dnia otrzymania wezwania od Organizatora.</w:t>
      </w:r>
    </w:p>
    <w:p w14:paraId="0EBCA9E8" w14:textId="77777777" w:rsidR="00A2052B" w:rsidRPr="003A3000" w:rsidRDefault="00A2052B" w:rsidP="00A2052B">
      <w:pPr>
        <w:pStyle w:val="Akapitzlist"/>
        <w:spacing w:line="360" w:lineRule="auto"/>
        <w:ind w:left="360" w:right="0" w:firstLine="0"/>
        <w:rPr>
          <w:color w:val="auto"/>
          <w:sz w:val="22"/>
        </w:rPr>
      </w:pPr>
      <w:r w:rsidRPr="003A3000">
        <w:rPr>
          <w:color w:val="auto"/>
          <w:sz w:val="22"/>
        </w:rPr>
        <w:t>W przypadku, gdy rzeczywiste przychody Operatora nie osiągną poziomu Przychodu Gwarantowanego w danym kwartale, Organizator dokona uzupełnienia brakującej kwoty w terminie 21 dni od dnia otrzymania informacji o wykonanych przez wszystkich Operatorów Przychodach w danym kwartale Okresu Rozliczeniowego.</w:t>
      </w:r>
      <w:bookmarkEnd w:id="695"/>
    </w:p>
    <w:p w14:paraId="065331E8" w14:textId="4F2A8D1C" w:rsidR="00B266E4" w:rsidRPr="003A3000" w:rsidRDefault="00B266E4" w:rsidP="00A2052B">
      <w:pPr>
        <w:spacing w:line="360" w:lineRule="auto"/>
        <w:ind w:left="360" w:right="0" w:firstLine="0"/>
        <w:rPr>
          <w:color w:val="auto"/>
          <w:sz w:val="22"/>
        </w:rPr>
      </w:pPr>
    </w:p>
    <w:sectPr w:rsidR="00B266E4" w:rsidRPr="003A3000">
      <w:headerReference w:type="even" r:id="rId9"/>
      <w:headerReference w:type="default" r:id="rId10"/>
      <w:footerReference w:type="even" r:id="rId11"/>
      <w:footerReference w:type="default" r:id="rId12"/>
      <w:headerReference w:type="first" r:id="rId13"/>
      <w:footerReference w:type="first" r:id="rId14"/>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4D96" w14:textId="77777777" w:rsidR="00F35FAB" w:rsidRDefault="00F35FAB">
      <w:pPr>
        <w:spacing w:after="0" w:line="240" w:lineRule="auto"/>
      </w:pPr>
      <w:r>
        <w:separator/>
      </w:r>
    </w:p>
  </w:endnote>
  <w:endnote w:type="continuationSeparator" w:id="0">
    <w:p w14:paraId="004F71B7" w14:textId="77777777" w:rsidR="00F35FAB" w:rsidRDefault="00F35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7B4B" w14:textId="2F0A68A1" w:rsidR="00F35FAB" w:rsidRDefault="00F35FAB">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E2664">
      <w:fldChar w:fldCharType="begin"/>
    </w:r>
    <w:r w:rsidR="00DE2664">
      <w:instrText xml:space="preserve"> NUMPAGES   \* MERGEFORMAT </w:instrText>
    </w:r>
    <w:r w:rsidR="00DE2664">
      <w:fldChar w:fldCharType="separate"/>
    </w:r>
    <w:r w:rsidRPr="00407856">
      <w:rPr>
        <w:rFonts w:ascii="Times New Roman" w:eastAsia="Times New Roman" w:hAnsi="Times New Roman" w:cs="Times New Roman"/>
        <w:b/>
        <w:noProof/>
        <w:sz w:val="24"/>
      </w:rPr>
      <w:t>18</w:t>
    </w:r>
    <w:r w:rsidR="00DE266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92A" w14:textId="15447D17" w:rsidR="00F35FAB" w:rsidRDefault="00F35FAB">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sidRPr="00407856">
      <w:rPr>
        <w:rFonts w:ascii="Times New Roman" w:eastAsia="Times New Roman" w:hAnsi="Times New Roman" w:cs="Times New Roman"/>
        <w:b/>
        <w:noProof/>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E2664">
      <w:fldChar w:fldCharType="begin"/>
    </w:r>
    <w:r w:rsidR="00DE2664">
      <w:instrText xml:space="preserve"> NUMPAGES   \* MERGEFORMAT </w:instrText>
    </w:r>
    <w:r w:rsidR="00DE2664">
      <w:fldChar w:fldCharType="separate"/>
    </w:r>
    <w:r w:rsidRPr="00407856">
      <w:rPr>
        <w:rFonts w:ascii="Times New Roman" w:eastAsia="Times New Roman" w:hAnsi="Times New Roman" w:cs="Times New Roman"/>
        <w:b/>
        <w:noProof/>
        <w:sz w:val="24"/>
      </w:rPr>
      <w:t>18</w:t>
    </w:r>
    <w:r w:rsidR="00DE266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4903" w14:textId="15C8782A" w:rsidR="00F35FAB" w:rsidRDefault="00F35FAB">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E2664">
      <w:fldChar w:fldCharType="begin"/>
    </w:r>
    <w:r w:rsidR="00DE2664">
      <w:instrText xml:space="preserve"> NUMPAGES   \* MERGEFORMAT </w:instrText>
    </w:r>
    <w:r w:rsidR="00DE2664">
      <w:fldChar w:fldCharType="separate"/>
    </w:r>
    <w:r w:rsidRPr="00407856">
      <w:rPr>
        <w:rFonts w:ascii="Times New Roman" w:eastAsia="Times New Roman" w:hAnsi="Times New Roman" w:cs="Times New Roman"/>
        <w:b/>
        <w:noProof/>
        <w:sz w:val="24"/>
      </w:rPr>
      <w:t>18</w:t>
    </w:r>
    <w:r w:rsidR="00DE266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F3297" w14:textId="77777777" w:rsidR="00F35FAB" w:rsidRDefault="00F35FAB">
      <w:pPr>
        <w:spacing w:after="0" w:line="240" w:lineRule="auto"/>
      </w:pPr>
      <w:r>
        <w:separator/>
      </w:r>
    </w:p>
  </w:footnote>
  <w:footnote w:type="continuationSeparator" w:id="0">
    <w:p w14:paraId="5C0E600B" w14:textId="77777777" w:rsidR="00F35FAB" w:rsidRDefault="00F35FAB">
      <w:pPr>
        <w:spacing w:after="0" w:line="240" w:lineRule="auto"/>
      </w:pPr>
      <w:r>
        <w:continuationSeparator/>
      </w:r>
    </w:p>
  </w:footnote>
  <w:footnote w:id="1">
    <w:p w14:paraId="0A1EF236" w14:textId="0DC382E8" w:rsidR="00F35FAB" w:rsidRDefault="00F35FAB">
      <w:pPr>
        <w:pStyle w:val="Tekstprzypisudolnego"/>
      </w:pPr>
      <w:r>
        <w:rPr>
          <w:rStyle w:val="Odwoanieprzypisudolnego"/>
        </w:rPr>
        <w:footnoteRef/>
      </w:r>
      <w:r>
        <w:t xml:space="preserve">Link do strony: </w:t>
      </w:r>
      <w:hyperlink r:id="rId1" w:history="1">
        <w:r w:rsidRPr="00774167">
          <w:rPr>
            <w:rStyle w:val="Hipercze"/>
          </w:rPr>
          <w:t>https://competition-policy.ec.europa.eu/state-aid/legislation/sgei/swap-rate-proxies_en?prefLang=pl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24C7" w14:textId="77777777" w:rsidR="00F35FAB" w:rsidRDefault="00F35FAB">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99C7" w14:textId="0AF24546" w:rsidR="00F35FAB" w:rsidRDefault="00F35FAB" w:rsidP="00334933">
    <w:pPr>
      <w:spacing w:after="0" w:line="259" w:lineRule="auto"/>
      <w:ind w:left="0" w:right="0" w:firstLine="0"/>
      <w:jc w:val="left"/>
    </w:pPr>
    <w:r w:rsidRPr="00280178">
      <w:t xml:space="preserve">Załącznik nr </w:t>
    </w:r>
    <w:r>
      <w:t xml:space="preserve">5 </w:t>
    </w:r>
    <w:r w:rsidRPr="00280178">
      <w:t>do</w:t>
    </w:r>
    <w:r>
      <w:t xml:space="preserve"> </w:t>
    </w:r>
    <w:r w:rsidRPr="00280178">
      <w:t xml:space="preserve">umowy nr </w:t>
    </w:r>
    <w:r w:rsidRPr="00F235B5">
      <w:rPr>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FCFD6" w14:textId="77777777" w:rsidR="00F35FAB" w:rsidRDefault="00F35FAB">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01343"/>
    <w:multiLevelType w:val="hybridMultilevel"/>
    <w:tmpl w:val="5CBCFB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F241D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8C5E75"/>
    <w:multiLevelType w:val="hybridMultilevel"/>
    <w:tmpl w:val="209A12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66B4BF4"/>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82168F"/>
    <w:multiLevelType w:val="hybridMultilevel"/>
    <w:tmpl w:val="61B025F6"/>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 w15:restartNumberingAfterBreak="0">
    <w:nsid w:val="1B5C5E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84379C"/>
    <w:multiLevelType w:val="multilevel"/>
    <w:tmpl w:val="2D883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63D2F9C"/>
    <w:multiLevelType w:val="multilevel"/>
    <w:tmpl w:val="E578E23A"/>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A563A7"/>
    <w:multiLevelType w:val="hybridMultilevel"/>
    <w:tmpl w:val="5A0258A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AB93962"/>
    <w:multiLevelType w:val="hybridMultilevel"/>
    <w:tmpl w:val="ED94EFE0"/>
    <w:lvl w:ilvl="0" w:tplc="F080E538">
      <w:start w:val="1"/>
      <w:numFmt w:val="lowerLetter"/>
      <w:lvlText w:val="%1)"/>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31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39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46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535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607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67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75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82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2B3B1F42"/>
    <w:multiLevelType w:val="hybridMultilevel"/>
    <w:tmpl w:val="A1466C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EB81038"/>
    <w:multiLevelType w:val="hybridMultilevel"/>
    <w:tmpl w:val="E36C29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FA50845"/>
    <w:multiLevelType w:val="hybridMultilevel"/>
    <w:tmpl w:val="BFC467DA"/>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start w:val="1"/>
      <w:numFmt w:val="lowerRoman"/>
      <w:lvlText w:val="%3."/>
      <w:lvlJc w:val="right"/>
      <w:pPr>
        <w:ind w:left="3237" w:hanging="180"/>
      </w:pPr>
    </w:lvl>
    <w:lvl w:ilvl="3" w:tplc="0415000F">
      <w:start w:val="1"/>
      <w:numFmt w:val="decimal"/>
      <w:lvlText w:val="%4."/>
      <w:lvlJc w:val="left"/>
      <w:pPr>
        <w:ind w:left="3957" w:hanging="360"/>
      </w:pPr>
    </w:lvl>
    <w:lvl w:ilvl="4" w:tplc="04150019">
      <w:start w:val="1"/>
      <w:numFmt w:val="lowerLetter"/>
      <w:lvlText w:val="%5."/>
      <w:lvlJc w:val="left"/>
      <w:pPr>
        <w:ind w:left="4677" w:hanging="360"/>
      </w:pPr>
    </w:lvl>
    <w:lvl w:ilvl="5" w:tplc="0415001B">
      <w:start w:val="1"/>
      <w:numFmt w:val="lowerRoman"/>
      <w:lvlText w:val="%6."/>
      <w:lvlJc w:val="right"/>
      <w:pPr>
        <w:ind w:left="5397" w:hanging="180"/>
      </w:pPr>
    </w:lvl>
    <w:lvl w:ilvl="6" w:tplc="0415000F">
      <w:start w:val="1"/>
      <w:numFmt w:val="decimal"/>
      <w:lvlText w:val="%7."/>
      <w:lvlJc w:val="left"/>
      <w:pPr>
        <w:ind w:left="6117" w:hanging="360"/>
      </w:pPr>
    </w:lvl>
    <w:lvl w:ilvl="7" w:tplc="04150019">
      <w:start w:val="1"/>
      <w:numFmt w:val="lowerLetter"/>
      <w:lvlText w:val="%8."/>
      <w:lvlJc w:val="left"/>
      <w:pPr>
        <w:ind w:left="6837" w:hanging="360"/>
      </w:pPr>
    </w:lvl>
    <w:lvl w:ilvl="8" w:tplc="0415001B">
      <w:start w:val="1"/>
      <w:numFmt w:val="lowerRoman"/>
      <w:lvlText w:val="%9."/>
      <w:lvlJc w:val="right"/>
      <w:pPr>
        <w:ind w:left="7557" w:hanging="180"/>
      </w:pPr>
    </w:lvl>
  </w:abstractNum>
  <w:abstractNum w:abstractNumId="13" w15:restartNumberingAfterBreak="0">
    <w:nsid w:val="345D1243"/>
    <w:multiLevelType w:val="hybridMultilevel"/>
    <w:tmpl w:val="D8945FF2"/>
    <w:lvl w:ilvl="0" w:tplc="628C33C8">
      <w:start w:val="1"/>
      <w:numFmt w:val="lowerLetter"/>
      <w:lvlText w:val="%1)"/>
      <w:lvlJc w:val="left"/>
      <w:pPr>
        <w:ind w:left="143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38152DAD"/>
    <w:multiLevelType w:val="hybridMultilevel"/>
    <w:tmpl w:val="1A72021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5" w15:restartNumberingAfterBreak="0">
    <w:nsid w:val="3FA72A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F243EA"/>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B1D59E8"/>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96499"/>
    <w:multiLevelType w:val="hybridMultilevel"/>
    <w:tmpl w:val="1C16C7A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4DA3381D"/>
    <w:multiLevelType w:val="hybridMultilevel"/>
    <w:tmpl w:val="5D4200B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0" w15:restartNumberingAfterBreak="0">
    <w:nsid w:val="51915B6B"/>
    <w:multiLevelType w:val="hybridMultilevel"/>
    <w:tmpl w:val="C38C4A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51A86943"/>
    <w:multiLevelType w:val="multilevel"/>
    <w:tmpl w:val="241EF35A"/>
    <w:lvl w:ilvl="0">
      <w:start w:val="1"/>
      <w:numFmt w:val="decimal"/>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2145" w:hanging="1800"/>
      </w:pPr>
      <w:rPr>
        <w:rFonts w:hint="default"/>
      </w:rPr>
    </w:lvl>
  </w:abstractNum>
  <w:abstractNum w:abstractNumId="22" w15:restartNumberingAfterBreak="0">
    <w:nsid w:val="5BB03E33"/>
    <w:multiLevelType w:val="hybridMultilevel"/>
    <w:tmpl w:val="332C7B3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5F2A276F"/>
    <w:multiLevelType w:val="hybridMultilevel"/>
    <w:tmpl w:val="847AACB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4" w15:restartNumberingAfterBreak="0">
    <w:nsid w:val="634A5966"/>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63C8481B"/>
    <w:multiLevelType w:val="hybridMultilevel"/>
    <w:tmpl w:val="E5885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695F24C0"/>
    <w:multiLevelType w:val="hybridMultilevel"/>
    <w:tmpl w:val="4016E8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69B04F5D"/>
    <w:multiLevelType w:val="hybridMultilevel"/>
    <w:tmpl w:val="A8041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79C53A59"/>
    <w:multiLevelType w:val="hybridMultilevel"/>
    <w:tmpl w:val="7BA4BC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A4619E6"/>
    <w:multiLevelType w:val="multilevel"/>
    <w:tmpl w:val="DE5CFB1C"/>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931B09"/>
    <w:multiLevelType w:val="hybridMultilevel"/>
    <w:tmpl w:val="BC3AB7BC"/>
    <w:lvl w:ilvl="0" w:tplc="1E6EBB74">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BA53CE"/>
    <w:multiLevelType w:val="hybridMultilevel"/>
    <w:tmpl w:val="2512852C"/>
    <w:lvl w:ilvl="0" w:tplc="04150011">
      <w:start w:val="1"/>
      <w:numFmt w:val="decimal"/>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9"/>
  </w:num>
  <w:num w:numId="2">
    <w:abstractNumId w:val="21"/>
  </w:num>
  <w:num w:numId="3">
    <w:abstractNumId w:val="3"/>
  </w:num>
  <w:num w:numId="4">
    <w:abstractNumId w:val="8"/>
  </w:num>
  <w:num w:numId="5">
    <w:abstractNumId w:val="0"/>
  </w:num>
  <w:num w:numId="6">
    <w:abstractNumId w:val="11"/>
  </w:num>
  <w:num w:numId="7">
    <w:abstractNumId w:val="30"/>
  </w:num>
  <w:num w:numId="8">
    <w:abstractNumId w:val="31"/>
  </w:num>
  <w:num w:numId="9">
    <w:abstractNumId w:val="13"/>
  </w:num>
  <w:num w:numId="10">
    <w:abstractNumId w:val="2"/>
  </w:num>
  <w:num w:numId="11">
    <w:abstractNumId w:val="23"/>
  </w:num>
  <w:num w:numId="12">
    <w:abstractNumId w:val="22"/>
  </w:num>
  <w:num w:numId="13">
    <w:abstractNumId w:val="27"/>
  </w:num>
  <w:num w:numId="14">
    <w:abstractNumId w:val="28"/>
  </w:num>
  <w:num w:numId="15">
    <w:abstractNumId w:val="5"/>
  </w:num>
  <w:num w:numId="16">
    <w:abstractNumId w:val="1"/>
  </w:num>
  <w:num w:numId="17">
    <w:abstractNumId w:val="15"/>
  </w:num>
  <w:num w:numId="18">
    <w:abstractNumId w:val="16"/>
  </w:num>
  <w:num w:numId="19">
    <w:abstractNumId w:val="26"/>
  </w:num>
  <w:num w:numId="20">
    <w:abstractNumId w:val="24"/>
  </w:num>
  <w:num w:numId="21">
    <w:abstractNumId w:val="10"/>
  </w:num>
  <w:num w:numId="22">
    <w:abstractNumId w:val="17"/>
  </w:num>
  <w:num w:numId="23">
    <w:abstractNumId w:val="25"/>
  </w:num>
  <w:num w:numId="24">
    <w:abstractNumId w:val="14"/>
  </w:num>
  <w:num w:numId="25">
    <w:abstractNumId w:val="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6"/>
  </w:num>
  <w:num w:numId="29">
    <w:abstractNumId w:val="20"/>
  </w:num>
  <w:num w:numId="30">
    <w:abstractNumId w:val="7"/>
  </w:num>
  <w:num w:numId="31">
    <w:abstractNumId w:val="29"/>
  </w:num>
  <w:num w:numId="3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59CF3A1B-482F-4079-9E70-38A61AC69081}"/>
  </w:docVars>
  <w:rsids>
    <w:rsidRoot w:val="000902E2"/>
    <w:rsid w:val="000009B3"/>
    <w:rsid w:val="00000FF1"/>
    <w:rsid w:val="00022B20"/>
    <w:rsid w:val="00024379"/>
    <w:rsid w:val="00024714"/>
    <w:rsid w:val="00025BE6"/>
    <w:rsid w:val="000347EE"/>
    <w:rsid w:val="0004649F"/>
    <w:rsid w:val="00047C24"/>
    <w:rsid w:val="0005483D"/>
    <w:rsid w:val="000557A3"/>
    <w:rsid w:val="00060B0E"/>
    <w:rsid w:val="00060E96"/>
    <w:rsid w:val="00062D84"/>
    <w:rsid w:val="000663A0"/>
    <w:rsid w:val="00070F99"/>
    <w:rsid w:val="00070FF6"/>
    <w:rsid w:val="00073FC5"/>
    <w:rsid w:val="00085114"/>
    <w:rsid w:val="00086CB3"/>
    <w:rsid w:val="0008769E"/>
    <w:rsid w:val="000902E2"/>
    <w:rsid w:val="000B47E3"/>
    <w:rsid w:val="000C253D"/>
    <w:rsid w:val="000C3145"/>
    <w:rsid w:val="000C769C"/>
    <w:rsid w:val="000E2BA0"/>
    <w:rsid w:val="000E5E9F"/>
    <w:rsid w:val="000F0E64"/>
    <w:rsid w:val="000F2389"/>
    <w:rsid w:val="000F3A33"/>
    <w:rsid w:val="00112402"/>
    <w:rsid w:val="00112F2D"/>
    <w:rsid w:val="001138C1"/>
    <w:rsid w:val="00116178"/>
    <w:rsid w:val="001207A8"/>
    <w:rsid w:val="00121654"/>
    <w:rsid w:val="001226CF"/>
    <w:rsid w:val="00133583"/>
    <w:rsid w:val="0013484E"/>
    <w:rsid w:val="00140432"/>
    <w:rsid w:val="00143192"/>
    <w:rsid w:val="0014633B"/>
    <w:rsid w:val="00147538"/>
    <w:rsid w:val="00156474"/>
    <w:rsid w:val="00156CA9"/>
    <w:rsid w:val="00162B7F"/>
    <w:rsid w:val="00164CCD"/>
    <w:rsid w:val="0016630B"/>
    <w:rsid w:val="001709FD"/>
    <w:rsid w:val="0017589A"/>
    <w:rsid w:val="0018276B"/>
    <w:rsid w:val="001837A9"/>
    <w:rsid w:val="001A0595"/>
    <w:rsid w:val="001A1BE5"/>
    <w:rsid w:val="001A2D31"/>
    <w:rsid w:val="001A36D7"/>
    <w:rsid w:val="001A44E6"/>
    <w:rsid w:val="001B206F"/>
    <w:rsid w:val="001B5D89"/>
    <w:rsid w:val="001B5F19"/>
    <w:rsid w:val="001B6D7A"/>
    <w:rsid w:val="001C011B"/>
    <w:rsid w:val="001C24ED"/>
    <w:rsid w:val="001D19C7"/>
    <w:rsid w:val="001D3C9B"/>
    <w:rsid w:val="001D5FAE"/>
    <w:rsid w:val="001D7F44"/>
    <w:rsid w:val="001E1C1A"/>
    <w:rsid w:val="001E2BD7"/>
    <w:rsid w:val="002101E4"/>
    <w:rsid w:val="00215855"/>
    <w:rsid w:val="0022037F"/>
    <w:rsid w:val="0022646A"/>
    <w:rsid w:val="0022771E"/>
    <w:rsid w:val="00231CEB"/>
    <w:rsid w:val="00232043"/>
    <w:rsid w:val="00232F28"/>
    <w:rsid w:val="0025325B"/>
    <w:rsid w:val="00255B7C"/>
    <w:rsid w:val="002600E1"/>
    <w:rsid w:val="00260E4D"/>
    <w:rsid w:val="00262A39"/>
    <w:rsid w:val="0027103C"/>
    <w:rsid w:val="00271F56"/>
    <w:rsid w:val="002749C3"/>
    <w:rsid w:val="002775CE"/>
    <w:rsid w:val="00280178"/>
    <w:rsid w:val="002A319E"/>
    <w:rsid w:val="002A3B3F"/>
    <w:rsid w:val="002A4A72"/>
    <w:rsid w:val="002D04FF"/>
    <w:rsid w:val="002D4833"/>
    <w:rsid w:val="002D5B33"/>
    <w:rsid w:val="002E2914"/>
    <w:rsid w:val="002E7233"/>
    <w:rsid w:val="002F1AC8"/>
    <w:rsid w:val="002F5543"/>
    <w:rsid w:val="00321B5D"/>
    <w:rsid w:val="00325C0A"/>
    <w:rsid w:val="00334933"/>
    <w:rsid w:val="0034230C"/>
    <w:rsid w:val="00343DE1"/>
    <w:rsid w:val="00344700"/>
    <w:rsid w:val="00346398"/>
    <w:rsid w:val="0035137C"/>
    <w:rsid w:val="003604D8"/>
    <w:rsid w:val="00362FC5"/>
    <w:rsid w:val="0036784E"/>
    <w:rsid w:val="00376C26"/>
    <w:rsid w:val="0038012F"/>
    <w:rsid w:val="00382BD0"/>
    <w:rsid w:val="0038413C"/>
    <w:rsid w:val="00392384"/>
    <w:rsid w:val="003955A4"/>
    <w:rsid w:val="00396116"/>
    <w:rsid w:val="003A3000"/>
    <w:rsid w:val="003B2746"/>
    <w:rsid w:val="003B4A12"/>
    <w:rsid w:val="003B695C"/>
    <w:rsid w:val="003B6CA2"/>
    <w:rsid w:val="003C399A"/>
    <w:rsid w:val="003C41F7"/>
    <w:rsid w:val="003C6881"/>
    <w:rsid w:val="003E04A9"/>
    <w:rsid w:val="003F32E6"/>
    <w:rsid w:val="003F34FD"/>
    <w:rsid w:val="003F4EF3"/>
    <w:rsid w:val="003F5988"/>
    <w:rsid w:val="00407856"/>
    <w:rsid w:val="0041341D"/>
    <w:rsid w:val="0041707C"/>
    <w:rsid w:val="00430289"/>
    <w:rsid w:val="00430D71"/>
    <w:rsid w:val="00432068"/>
    <w:rsid w:val="00432AEC"/>
    <w:rsid w:val="00434CDA"/>
    <w:rsid w:val="00436671"/>
    <w:rsid w:val="004374EB"/>
    <w:rsid w:val="00437EDE"/>
    <w:rsid w:val="0044047E"/>
    <w:rsid w:val="0044151D"/>
    <w:rsid w:val="00446168"/>
    <w:rsid w:val="00452250"/>
    <w:rsid w:val="00456A91"/>
    <w:rsid w:val="004606E1"/>
    <w:rsid w:val="00460C26"/>
    <w:rsid w:val="00461C99"/>
    <w:rsid w:val="00467D0E"/>
    <w:rsid w:val="004776E4"/>
    <w:rsid w:val="00481FEE"/>
    <w:rsid w:val="0048374A"/>
    <w:rsid w:val="00490CD7"/>
    <w:rsid w:val="00496CDC"/>
    <w:rsid w:val="004A2A57"/>
    <w:rsid w:val="004A5009"/>
    <w:rsid w:val="004A5888"/>
    <w:rsid w:val="004A7987"/>
    <w:rsid w:val="004B1D6E"/>
    <w:rsid w:val="004B3849"/>
    <w:rsid w:val="004B5044"/>
    <w:rsid w:val="004C1FE9"/>
    <w:rsid w:val="004C416F"/>
    <w:rsid w:val="004C605D"/>
    <w:rsid w:val="004C6AA9"/>
    <w:rsid w:val="004C7A37"/>
    <w:rsid w:val="004D151B"/>
    <w:rsid w:val="004D5E62"/>
    <w:rsid w:val="004E3664"/>
    <w:rsid w:val="004F27DE"/>
    <w:rsid w:val="004F3225"/>
    <w:rsid w:val="004F3547"/>
    <w:rsid w:val="005016FE"/>
    <w:rsid w:val="005019FA"/>
    <w:rsid w:val="00503F50"/>
    <w:rsid w:val="0050424B"/>
    <w:rsid w:val="005061BE"/>
    <w:rsid w:val="005064A7"/>
    <w:rsid w:val="00507C41"/>
    <w:rsid w:val="00522A9F"/>
    <w:rsid w:val="00524BE2"/>
    <w:rsid w:val="005367D4"/>
    <w:rsid w:val="00541028"/>
    <w:rsid w:val="005422B4"/>
    <w:rsid w:val="00544C3A"/>
    <w:rsid w:val="005462E8"/>
    <w:rsid w:val="0055001F"/>
    <w:rsid w:val="005566CE"/>
    <w:rsid w:val="00556A56"/>
    <w:rsid w:val="00571550"/>
    <w:rsid w:val="0057789F"/>
    <w:rsid w:val="00582D9E"/>
    <w:rsid w:val="005968FC"/>
    <w:rsid w:val="005A0633"/>
    <w:rsid w:val="005A33DD"/>
    <w:rsid w:val="005B7C6E"/>
    <w:rsid w:val="005C16B5"/>
    <w:rsid w:val="005C7B97"/>
    <w:rsid w:val="005D26DC"/>
    <w:rsid w:val="005D610C"/>
    <w:rsid w:val="005F1949"/>
    <w:rsid w:val="005F794D"/>
    <w:rsid w:val="00601BA5"/>
    <w:rsid w:val="006033BF"/>
    <w:rsid w:val="0060392C"/>
    <w:rsid w:val="00605F59"/>
    <w:rsid w:val="006139BB"/>
    <w:rsid w:val="00614E44"/>
    <w:rsid w:val="0061737F"/>
    <w:rsid w:val="0062425B"/>
    <w:rsid w:val="006248F5"/>
    <w:rsid w:val="0063613A"/>
    <w:rsid w:val="00653FD3"/>
    <w:rsid w:val="006566A1"/>
    <w:rsid w:val="0066171F"/>
    <w:rsid w:val="00663576"/>
    <w:rsid w:val="0066625B"/>
    <w:rsid w:val="006705A7"/>
    <w:rsid w:val="00672065"/>
    <w:rsid w:val="00686155"/>
    <w:rsid w:val="00691836"/>
    <w:rsid w:val="00693319"/>
    <w:rsid w:val="0069685E"/>
    <w:rsid w:val="00696D5A"/>
    <w:rsid w:val="006A2BBC"/>
    <w:rsid w:val="006A7198"/>
    <w:rsid w:val="006B377F"/>
    <w:rsid w:val="006B5DE9"/>
    <w:rsid w:val="006C0F20"/>
    <w:rsid w:val="006C3649"/>
    <w:rsid w:val="006C49AB"/>
    <w:rsid w:val="006C67C2"/>
    <w:rsid w:val="006C733C"/>
    <w:rsid w:val="006E1161"/>
    <w:rsid w:val="006E377D"/>
    <w:rsid w:val="006E66F0"/>
    <w:rsid w:val="006F1A17"/>
    <w:rsid w:val="006F695D"/>
    <w:rsid w:val="007138F5"/>
    <w:rsid w:val="00714EB1"/>
    <w:rsid w:val="00725285"/>
    <w:rsid w:val="00730AF9"/>
    <w:rsid w:val="00740244"/>
    <w:rsid w:val="007443E4"/>
    <w:rsid w:val="0074598C"/>
    <w:rsid w:val="00752EFF"/>
    <w:rsid w:val="00754941"/>
    <w:rsid w:val="00760FA3"/>
    <w:rsid w:val="00762749"/>
    <w:rsid w:val="007766C5"/>
    <w:rsid w:val="007779FF"/>
    <w:rsid w:val="0078603D"/>
    <w:rsid w:val="00792AD6"/>
    <w:rsid w:val="007A1EAC"/>
    <w:rsid w:val="007A4D4E"/>
    <w:rsid w:val="007A514D"/>
    <w:rsid w:val="007A7041"/>
    <w:rsid w:val="007B06BC"/>
    <w:rsid w:val="007B68B1"/>
    <w:rsid w:val="007B7CA5"/>
    <w:rsid w:val="007C0A4B"/>
    <w:rsid w:val="007D158A"/>
    <w:rsid w:val="007E259A"/>
    <w:rsid w:val="007E5412"/>
    <w:rsid w:val="008031AF"/>
    <w:rsid w:val="008035A9"/>
    <w:rsid w:val="00806399"/>
    <w:rsid w:val="00807929"/>
    <w:rsid w:val="008133FB"/>
    <w:rsid w:val="008136D1"/>
    <w:rsid w:val="0081418B"/>
    <w:rsid w:val="0082096D"/>
    <w:rsid w:val="008303AF"/>
    <w:rsid w:val="00831ADE"/>
    <w:rsid w:val="00832D90"/>
    <w:rsid w:val="0084161C"/>
    <w:rsid w:val="00850B13"/>
    <w:rsid w:val="00853468"/>
    <w:rsid w:val="00853E9F"/>
    <w:rsid w:val="008629EE"/>
    <w:rsid w:val="00862B09"/>
    <w:rsid w:val="008715FD"/>
    <w:rsid w:val="008724C9"/>
    <w:rsid w:val="00885179"/>
    <w:rsid w:val="00893D99"/>
    <w:rsid w:val="008A20D6"/>
    <w:rsid w:val="008A424E"/>
    <w:rsid w:val="008B3664"/>
    <w:rsid w:val="008B37CB"/>
    <w:rsid w:val="008B6119"/>
    <w:rsid w:val="008B764C"/>
    <w:rsid w:val="008B7A30"/>
    <w:rsid w:val="008C48DF"/>
    <w:rsid w:val="008C7378"/>
    <w:rsid w:val="008D2BAB"/>
    <w:rsid w:val="008D7337"/>
    <w:rsid w:val="00901902"/>
    <w:rsid w:val="009030C8"/>
    <w:rsid w:val="00904BED"/>
    <w:rsid w:val="009153B3"/>
    <w:rsid w:val="00915CF0"/>
    <w:rsid w:val="00916003"/>
    <w:rsid w:val="009311D0"/>
    <w:rsid w:val="0093292A"/>
    <w:rsid w:val="00934319"/>
    <w:rsid w:val="00935869"/>
    <w:rsid w:val="00936254"/>
    <w:rsid w:val="00940350"/>
    <w:rsid w:val="00944CF7"/>
    <w:rsid w:val="009776FA"/>
    <w:rsid w:val="009800E3"/>
    <w:rsid w:val="00982696"/>
    <w:rsid w:val="0098754F"/>
    <w:rsid w:val="009B26C3"/>
    <w:rsid w:val="009B3497"/>
    <w:rsid w:val="009D38BE"/>
    <w:rsid w:val="009D4A94"/>
    <w:rsid w:val="009E1C61"/>
    <w:rsid w:val="009E2EF5"/>
    <w:rsid w:val="009E5319"/>
    <w:rsid w:val="009F3417"/>
    <w:rsid w:val="009F3DB8"/>
    <w:rsid w:val="00A030EA"/>
    <w:rsid w:val="00A06D0B"/>
    <w:rsid w:val="00A1354B"/>
    <w:rsid w:val="00A14911"/>
    <w:rsid w:val="00A151CD"/>
    <w:rsid w:val="00A155C9"/>
    <w:rsid w:val="00A1568C"/>
    <w:rsid w:val="00A2052B"/>
    <w:rsid w:val="00A21360"/>
    <w:rsid w:val="00A23E92"/>
    <w:rsid w:val="00A422DB"/>
    <w:rsid w:val="00A4566F"/>
    <w:rsid w:val="00A52E54"/>
    <w:rsid w:val="00A54FFC"/>
    <w:rsid w:val="00A60E7F"/>
    <w:rsid w:val="00A6610A"/>
    <w:rsid w:val="00A94E4F"/>
    <w:rsid w:val="00AA42CE"/>
    <w:rsid w:val="00AA7F33"/>
    <w:rsid w:val="00AB1E6D"/>
    <w:rsid w:val="00AB3865"/>
    <w:rsid w:val="00AB5643"/>
    <w:rsid w:val="00AC07B6"/>
    <w:rsid w:val="00AC1F1D"/>
    <w:rsid w:val="00AC3E4B"/>
    <w:rsid w:val="00AC3ED7"/>
    <w:rsid w:val="00AD46C8"/>
    <w:rsid w:val="00AD4BF1"/>
    <w:rsid w:val="00AD4CC7"/>
    <w:rsid w:val="00AD6022"/>
    <w:rsid w:val="00AE49D8"/>
    <w:rsid w:val="00AE5427"/>
    <w:rsid w:val="00AF518A"/>
    <w:rsid w:val="00AF7C13"/>
    <w:rsid w:val="00B172A3"/>
    <w:rsid w:val="00B17F42"/>
    <w:rsid w:val="00B21FF3"/>
    <w:rsid w:val="00B266E4"/>
    <w:rsid w:val="00B32368"/>
    <w:rsid w:val="00B3247D"/>
    <w:rsid w:val="00B33535"/>
    <w:rsid w:val="00B34153"/>
    <w:rsid w:val="00B432AE"/>
    <w:rsid w:val="00B44471"/>
    <w:rsid w:val="00B452FC"/>
    <w:rsid w:val="00B54900"/>
    <w:rsid w:val="00B569C6"/>
    <w:rsid w:val="00B61BAB"/>
    <w:rsid w:val="00B630BA"/>
    <w:rsid w:val="00B70ADE"/>
    <w:rsid w:val="00B711BF"/>
    <w:rsid w:val="00B762AA"/>
    <w:rsid w:val="00B9547E"/>
    <w:rsid w:val="00B95BB4"/>
    <w:rsid w:val="00BA20F4"/>
    <w:rsid w:val="00BA38FA"/>
    <w:rsid w:val="00BB5899"/>
    <w:rsid w:val="00BB7AD3"/>
    <w:rsid w:val="00BC19DC"/>
    <w:rsid w:val="00BE268D"/>
    <w:rsid w:val="00BF2A25"/>
    <w:rsid w:val="00BF4B4F"/>
    <w:rsid w:val="00C16ED8"/>
    <w:rsid w:val="00C3033D"/>
    <w:rsid w:val="00C33E01"/>
    <w:rsid w:val="00C44F16"/>
    <w:rsid w:val="00C6187A"/>
    <w:rsid w:val="00C6324D"/>
    <w:rsid w:val="00C6568E"/>
    <w:rsid w:val="00C65BC4"/>
    <w:rsid w:val="00C7398D"/>
    <w:rsid w:val="00C7504B"/>
    <w:rsid w:val="00C82655"/>
    <w:rsid w:val="00C827C8"/>
    <w:rsid w:val="00C932EE"/>
    <w:rsid w:val="00C96851"/>
    <w:rsid w:val="00CA16FD"/>
    <w:rsid w:val="00CA38EF"/>
    <w:rsid w:val="00CA724D"/>
    <w:rsid w:val="00CB29A2"/>
    <w:rsid w:val="00CB41E6"/>
    <w:rsid w:val="00CC522F"/>
    <w:rsid w:val="00CD2F13"/>
    <w:rsid w:val="00CE4E35"/>
    <w:rsid w:val="00CE58CF"/>
    <w:rsid w:val="00CF3760"/>
    <w:rsid w:val="00CF7CBF"/>
    <w:rsid w:val="00CF7FB5"/>
    <w:rsid w:val="00D000E7"/>
    <w:rsid w:val="00D0543C"/>
    <w:rsid w:val="00D060A1"/>
    <w:rsid w:val="00D060F8"/>
    <w:rsid w:val="00D10A7E"/>
    <w:rsid w:val="00D113A8"/>
    <w:rsid w:val="00D12C88"/>
    <w:rsid w:val="00D312D1"/>
    <w:rsid w:val="00D322F9"/>
    <w:rsid w:val="00D32C79"/>
    <w:rsid w:val="00D371DA"/>
    <w:rsid w:val="00D42BCA"/>
    <w:rsid w:val="00D57525"/>
    <w:rsid w:val="00D61211"/>
    <w:rsid w:val="00D63CD9"/>
    <w:rsid w:val="00D65965"/>
    <w:rsid w:val="00D76681"/>
    <w:rsid w:val="00D81C2B"/>
    <w:rsid w:val="00D8494D"/>
    <w:rsid w:val="00D86464"/>
    <w:rsid w:val="00D86919"/>
    <w:rsid w:val="00D908F6"/>
    <w:rsid w:val="00D93E40"/>
    <w:rsid w:val="00D942BA"/>
    <w:rsid w:val="00D96CAB"/>
    <w:rsid w:val="00DA0CC4"/>
    <w:rsid w:val="00DA168A"/>
    <w:rsid w:val="00DA2B7F"/>
    <w:rsid w:val="00DA3207"/>
    <w:rsid w:val="00DA362A"/>
    <w:rsid w:val="00DA7182"/>
    <w:rsid w:val="00DB10A9"/>
    <w:rsid w:val="00DB3BE1"/>
    <w:rsid w:val="00DB56D7"/>
    <w:rsid w:val="00DB78EF"/>
    <w:rsid w:val="00DC1E88"/>
    <w:rsid w:val="00DD0152"/>
    <w:rsid w:val="00DE2664"/>
    <w:rsid w:val="00DE5DEA"/>
    <w:rsid w:val="00DF0653"/>
    <w:rsid w:val="00DF1DF9"/>
    <w:rsid w:val="00DF490F"/>
    <w:rsid w:val="00DF4B79"/>
    <w:rsid w:val="00E0401E"/>
    <w:rsid w:val="00E053AB"/>
    <w:rsid w:val="00E207ED"/>
    <w:rsid w:val="00E43EE3"/>
    <w:rsid w:val="00E464A6"/>
    <w:rsid w:val="00E57132"/>
    <w:rsid w:val="00E61656"/>
    <w:rsid w:val="00E66B38"/>
    <w:rsid w:val="00E6786E"/>
    <w:rsid w:val="00E74232"/>
    <w:rsid w:val="00E87ACC"/>
    <w:rsid w:val="00E96F5D"/>
    <w:rsid w:val="00EA056F"/>
    <w:rsid w:val="00EB1555"/>
    <w:rsid w:val="00EB2252"/>
    <w:rsid w:val="00EB3B0F"/>
    <w:rsid w:val="00EB4CDA"/>
    <w:rsid w:val="00EB62FD"/>
    <w:rsid w:val="00EB7CD4"/>
    <w:rsid w:val="00EC1FFA"/>
    <w:rsid w:val="00EE4952"/>
    <w:rsid w:val="00EF3B4E"/>
    <w:rsid w:val="00F0089B"/>
    <w:rsid w:val="00F01519"/>
    <w:rsid w:val="00F235B5"/>
    <w:rsid w:val="00F27263"/>
    <w:rsid w:val="00F324B7"/>
    <w:rsid w:val="00F35FAB"/>
    <w:rsid w:val="00F424C3"/>
    <w:rsid w:val="00F477E9"/>
    <w:rsid w:val="00F50FDF"/>
    <w:rsid w:val="00F62A2F"/>
    <w:rsid w:val="00F710E5"/>
    <w:rsid w:val="00F71914"/>
    <w:rsid w:val="00F721E3"/>
    <w:rsid w:val="00F7343F"/>
    <w:rsid w:val="00F809AB"/>
    <w:rsid w:val="00F843B4"/>
    <w:rsid w:val="00FA0A13"/>
    <w:rsid w:val="00FB0FF3"/>
    <w:rsid w:val="00FB258C"/>
    <w:rsid w:val="00FB582C"/>
    <w:rsid w:val="00FC2228"/>
    <w:rsid w:val="00FC453E"/>
    <w:rsid w:val="00FC4AA0"/>
    <w:rsid w:val="00FC4B47"/>
    <w:rsid w:val="00FE03BC"/>
    <w:rsid w:val="00FE54E6"/>
    <w:rsid w:val="00FE65D4"/>
    <w:rsid w:val="00FE7FD0"/>
    <w:rsid w:val="00FF5F94"/>
    <w:rsid w:val="00FF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5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customStyle="1" w:styleId="Textbody">
    <w:name w:val="Text body"/>
    <w:basedOn w:val="Normalny"/>
    <w:rsid w:val="00AB1E6D"/>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character" w:customStyle="1" w:styleId="mord">
    <w:name w:val="mord"/>
    <w:basedOn w:val="Domylnaczcionkaakapitu"/>
    <w:rsid w:val="00232043"/>
  </w:style>
  <w:style w:type="character" w:customStyle="1" w:styleId="vlist-s">
    <w:name w:val="vlist-s"/>
    <w:basedOn w:val="Domylnaczcionkaakapitu"/>
    <w:rsid w:val="00232043"/>
  </w:style>
  <w:style w:type="character" w:customStyle="1" w:styleId="mrel">
    <w:name w:val="mrel"/>
    <w:basedOn w:val="Domylnaczcionkaakapitu"/>
    <w:rsid w:val="00232043"/>
  </w:style>
  <w:style w:type="character" w:customStyle="1" w:styleId="mbin">
    <w:name w:val="mbin"/>
    <w:basedOn w:val="Domylnaczcionkaakapitu"/>
    <w:rsid w:val="00232043"/>
  </w:style>
  <w:style w:type="character" w:styleId="Tekstzastpczy">
    <w:name w:val="Placeholder Text"/>
    <w:basedOn w:val="Domylnaczcionkaakapitu"/>
    <w:uiPriority w:val="99"/>
    <w:semiHidden/>
    <w:rsid w:val="00232043"/>
    <w:rPr>
      <w:color w:val="808080"/>
    </w:rPr>
  </w:style>
  <w:style w:type="paragraph" w:styleId="Nagwekspisutreci">
    <w:name w:val="TOC Heading"/>
    <w:basedOn w:val="Nagwek1"/>
    <w:next w:val="Normalny"/>
    <w:uiPriority w:val="39"/>
    <w:unhideWhenUsed/>
    <w:qFormat/>
    <w:rsid w:val="004F3225"/>
    <w:pPr>
      <w:spacing w:before="240" w:after="0"/>
      <w:ind w:lef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6248F5"/>
    <w:pPr>
      <w:spacing w:after="100"/>
      <w:ind w:left="0"/>
    </w:pPr>
    <w:rPr>
      <w:b/>
      <w:sz w:val="22"/>
    </w:rPr>
  </w:style>
  <w:style w:type="paragraph" w:styleId="Spistreci2">
    <w:name w:val="toc 2"/>
    <w:basedOn w:val="Normalny"/>
    <w:next w:val="Normalny"/>
    <w:autoRedefine/>
    <w:uiPriority w:val="39"/>
    <w:unhideWhenUsed/>
    <w:rsid w:val="006248F5"/>
    <w:pPr>
      <w:spacing w:after="100"/>
      <w:ind w:left="160"/>
    </w:pPr>
    <w:rPr>
      <w:b/>
      <w:sz w:val="22"/>
    </w:rPr>
  </w:style>
  <w:style w:type="paragraph" w:styleId="Spistreci3">
    <w:name w:val="toc 3"/>
    <w:basedOn w:val="Normalny"/>
    <w:next w:val="Normalny"/>
    <w:autoRedefine/>
    <w:uiPriority w:val="39"/>
    <w:unhideWhenUsed/>
    <w:rsid w:val="006248F5"/>
    <w:pPr>
      <w:spacing w:after="100"/>
      <w:ind w:left="320"/>
    </w:pPr>
    <w:rPr>
      <w:b/>
      <w:sz w:val="22"/>
    </w:rPr>
  </w:style>
  <w:style w:type="character" w:styleId="Hipercze">
    <w:name w:val="Hyperlink"/>
    <w:basedOn w:val="Domylnaczcionkaakapitu"/>
    <w:uiPriority w:val="99"/>
    <w:unhideWhenUsed/>
    <w:rsid w:val="004F3225"/>
    <w:rPr>
      <w:color w:val="0563C1" w:themeColor="hyperlink"/>
      <w:u w:val="single"/>
    </w:rPr>
  </w:style>
  <w:style w:type="paragraph" w:styleId="Spistreci4">
    <w:name w:val="toc 4"/>
    <w:basedOn w:val="Normalny"/>
    <w:next w:val="Normalny"/>
    <w:autoRedefine/>
    <w:uiPriority w:val="39"/>
    <w:semiHidden/>
    <w:unhideWhenUsed/>
    <w:rsid w:val="006248F5"/>
    <w:pPr>
      <w:spacing w:after="100"/>
      <w:ind w:left="480"/>
    </w:pPr>
    <w:rPr>
      <w:b/>
      <w:sz w:val="22"/>
    </w:rPr>
  </w:style>
  <w:style w:type="paragraph" w:styleId="Spistreci5">
    <w:name w:val="toc 5"/>
    <w:basedOn w:val="Normalny"/>
    <w:next w:val="Normalny"/>
    <w:autoRedefine/>
    <w:uiPriority w:val="39"/>
    <w:semiHidden/>
    <w:unhideWhenUsed/>
    <w:rsid w:val="002600E1"/>
    <w:pPr>
      <w:spacing w:after="100"/>
      <w:ind w:left="640"/>
    </w:pPr>
    <w:rPr>
      <w:sz w:val="22"/>
    </w:rPr>
  </w:style>
  <w:style w:type="paragraph" w:styleId="Tekstprzypisudolnego">
    <w:name w:val="footnote text"/>
    <w:basedOn w:val="Normalny"/>
    <w:link w:val="TekstprzypisudolnegoZnak"/>
    <w:uiPriority w:val="99"/>
    <w:semiHidden/>
    <w:unhideWhenUsed/>
    <w:rsid w:val="00060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0E96"/>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060E96"/>
    <w:rPr>
      <w:vertAlign w:val="superscript"/>
    </w:rPr>
  </w:style>
  <w:style w:type="character" w:styleId="Nierozpoznanawzmianka">
    <w:name w:val="Unresolved Mention"/>
    <w:basedOn w:val="Domylnaczcionkaakapitu"/>
    <w:uiPriority w:val="99"/>
    <w:semiHidden/>
    <w:unhideWhenUsed/>
    <w:rsid w:val="00060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230779210">
      <w:bodyDiv w:val="1"/>
      <w:marLeft w:val="0"/>
      <w:marRight w:val="0"/>
      <w:marTop w:val="0"/>
      <w:marBottom w:val="0"/>
      <w:divBdr>
        <w:top w:val="none" w:sz="0" w:space="0" w:color="auto"/>
        <w:left w:val="none" w:sz="0" w:space="0" w:color="auto"/>
        <w:bottom w:val="none" w:sz="0" w:space="0" w:color="auto"/>
        <w:right w:val="none" w:sz="0" w:space="0" w:color="auto"/>
      </w:divBdr>
    </w:div>
    <w:div w:id="639309161">
      <w:bodyDiv w:val="1"/>
      <w:marLeft w:val="0"/>
      <w:marRight w:val="0"/>
      <w:marTop w:val="0"/>
      <w:marBottom w:val="0"/>
      <w:divBdr>
        <w:top w:val="none" w:sz="0" w:space="0" w:color="auto"/>
        <w:left w:val="none" w:sz="0" w:space="0" w:color="auto"/>
        <w:bottom w:val="none" w:sz="0" w:space="0" w:color="auto"/>
        <w:right w:val="none" w:sz="0" w:space="0" w:color="auto"/>
      </w:divBdr>
    </w:div>
    <w:div w:id="109139396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1344286112">
      <w:bodyDiv w:val="1"/>
      <w:marLeft w:val="0"/>
      <w:marRight w:val="0"/>
      <w:marTop w:val="0"/>
      <w:marBottom w:val="0"/>
      <w:divBdr>
        <w:top w:val="none" w:sz="0" w:space="0" w:color="auto"/>
        <w:left w:val="none" w:sz="0" w:space="0" w:color="auto"/>
        <w:bottom w:val="none" w:sz="0" w:space="0" w:color="auto"/>
        <w:right w:val="none" w:sz="0" w:space="0" w:color="auto"/>
      </w:divBdr>
    </w:div>
    <w:div w:id="1984239620">
      <w:bodyDiv w:val="1"/>
      <w:marLeft w:val="0"/>
      <w:marRight w:val="0"/>
      <w:marTop w:val="0"/>
      <w:marBottom w:val="0"/>
      <w:divBdr>
        <w:top w:val="none" w:sz="0" w:space="0" w:color="auto"/>
        <w:left w:val="none" w:sz="0" w:space="0" w:color="auto"/>
        <w:bottom w:val="none" w:sz="0" w:space="0" w:color="auto"/>
        <w:right w:val="none" w:sz="0" w:space="0" w:color="auto"/>
      </w:divBdr>
    </w:div>
    <w:div w:id="206471391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swap-rate-proxies_en?pref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F3A1B-482F-4079-9E70-38A61AC69081}">
  <ds:schemaRefs>
    <ds:schemaRef ds:uri="http://www.w3.org/2001/XMLSchema"/>
  </ds:schemaRefs>
</ds:datastoreItem>
</file>

<file path=customXml/itemProps2.xml><?xml version="1.0" encoding="utf-8"?>
<ds:datastoreItem xmlns:ds="http://schemas.openxmlformats.org/officeDocument/2006/customXml" ds:itemID="{431BFEED-BC5B-4F10-80A9-459508A7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25</Pages>
  <Words>6134</Words>
  <Characters>36805</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m_marek</dc:creator>
  <cp:keywords/>
  <cp:lastModifiedBy>Wontka Paweł</cp:lastModifiedBy>
  <cp:revision>78</cp:revision>
  <cp:lastPrinted>2025-10-14T11:35:00Z</cp:lastPrinted>
  <dcterms:created xsi:type="dcterms:W3CDTF">2024-11-21T07:02:00Z</dcterms:created>
  <dcterms:modified xsi:type="dcterms:W3CDTF">2025-10-14T11:36:00Z</dcterms:modified>
</cp:coreProperties>
</file>